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jc w:val="cente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eastAsia="zh-CN"/>
        </w:rPr>
        <w:t>经济管理学院</w:t>
      </w:r>
      <w:r>
        <w:rPr>
          <w:rFonts w:hint="eastAsia"/>
          <w:b/>
          <w:bCs/>
          <w:szCs w:val="21"/>
        </w:rPr>
        <w:t xml:space="preserve"> </w:t>
      </w:r>
      <w:r>
        <w:rPr>
          <w:rFonts w:hint="eastAsia"/>
          <w:b/>
          <w:bCs/>
          <w:szCs w:val="21"/>
          <w:lang w:val="en-US" w:eastAsia="zh-CN"/>
        </w:rPr>
        <w:t xml:space="preserve">        </w:t>
      </w:r>
      <w:r>
        <w:rPr>
          <w:rFonts w:hint="eastAsia"/>
          <w:b/>
          <w:bCs/>
          <w:szCs w:val="21"/>
        </w:rPr>
        <w:t>姓名：</w:t>
      </w:r>
      <w:r>
        <w:rPr>
          <w:rFonts w:hint="eastAsia"/>
          <w:b/>
          <w:bCs/>
          <w:szCs w:val="21"/>
          <w:lang w:eastAsia="zh-CN"/>
        </w:rPr>
        <w:t>彭文喜</w:t>
      </w:r>
      <w:r>
        <w:rPr>
          <w:rFonts w:hint="eastAsia"/>
          <w:b/>
          <w:bCs/>
          <w:szCs w:val="21"/>
        </w:rPr>
        <w:t xml:space="preserve">  </w:t>
      </w:r>
      <w:r>
        <w:rPr>
          <w:rFonts w:hint="eastAsia"/>
          <w:b/>
          <w:bCs/>
          <w:szCs w:val="21"/>
          <w:lang w:val="en-US" w:eastAsia="zh-CN"/>
        </w:rPr>
        <w:t xml:space="preserve">     </w:t>
      </w:r>
      <w:r>
        <w:rPr>
          <w:rFonts w:hint="eastAsia"/>
          <w:b/>
          <w:bCs/>
          <w:szCs w:val="21"/>
        </w:rPr>
        <w:t>性别：</w:t>
      </w:r>
      <w:r>
        <w:rPr>
          <w:rFonts w:hint="eastAsia"/>
          <w:b/>
          <w:bCs/>
          <w:szCs w:val="21"/>
          <w:lang w:eastAsia="zh-CN"/>
        </w:rPr>
        <w:t>女</w:t>
      </w:r>
      <w:r>
        <w:rPr>
          <w:rFonts w:hint="eastAsia"/>
          <w:b/>
          <w:bCs/>
          <w:szCs w:val="21"/>
        </w:rPr>
        <w:t xml:space="preserve">     申报职称及类型：</w:t>
      </w:r>
      <w:r>
        <w:rPr>
          <w:rFonts w:hint="eastAsia"/>
          <w:b/>
          <w:bCs/>
          <w:szCs w:val="21"/>
          <w:lang w:val="en-US" w:eastAsia="zh-CN"/>
        </w:rPr>
        <w:t xml:space="preserve">教学型副教授             </w:t>
      </w:r>
      <w:r>
        <w:rPr>
          <w:rFonts w:hint="eastAsia"/>
          <w:b/>
          <w:bCs/>
          <w:szCs w:val="21"/>
        </w:rPr>
        <w:t>申报所属学科（专业）：</w:t>
      </w:r>
      <w:r>
        <w:rPr>
          <w:rFonts w:hint="eastAsia"/>
          <w:b/>
          <w:bCs/>
          <w:szCs w:val="21"/>
          <w:lang w:eastAsia="zh-CN"/>
        </w:rPr>
        <w:t>管理学</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否</w:t>
      </w:r>
    </w:p>
    <w:tbl>
      <w:tblPr>
        <w:tblStyle w:val="7"/>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eastAsia="zh-CN"/>
              </w:rPr>
            </w:pPr>
            <w:r>
              <w:rPr>
                <w:rFonts w:hint="eastAsia"/>
                <w:szCs w:val="21"/>
                <w:lang w:eastAsia="zh-CN"/>
              </w:rPr>
              <w:t>讲师</w:t>
            </w:r>
          </w:p>
        </w:tc>
        <w:tc>
          <w:tcPr>
            <w:tcW w:w="1655" w:type="dxa"/>
            <w:vAlign w:val="center"/>
          </w:tcPr>
          <w:p w14:paraId="338B6C8E">
            <w:pPr>
              <w:adjustRightInd w:val="0"/>
              <w:snapToGrid w:val="0"/>
              <w:spacing w:line="276" w:lineRule="auto"/>
              <w:jc w:val="center"/>
              <w:rPr>
                <w:rFonts w:hint="eastAsia"/>
                <w:szCs w:val="21"/>
                <w:lang w:val="en-US" w:eastAsia="zh-CN"/>
              </w:rPr>
            </w:pPr>
            <w:r>
              <w:rPr>
                <w:rFonts w:hint="eastAsia"/>
                <w:szCs w:val="21"/>
                <w:lang w:val="en-US" w:eastAsia="zh-CN"/>
              </w:rPr>
              <w:t>2013年12月</w:t>
            </w:r>
          </w:p>
          <w:p w14:paraId="0036150D">
            <w:pPr>
              <w:adjustRightInd w:val="0"/>
              <w:snapToGrid w:val="0"/>
              <w:spacing w:line="276" w:lineRule="auto"/>
              <w:jc w:val="center"/>
              <w:rPr>
                <w:rFonts w:hint="default"/>
                <w:szCs w:val="21"/>
                <w:lang w:val="en-US" w:eastAsia="zh-CN"/>
              </w:rPr>
            </w:pPr>
            <w:r>
              <w:rPr>
                <w:rFonts w:hint="eastAsia"/>
                <w:szCs w:val="21"/>
                <w:lang w:val="en-US" w:eastAsia="zh-CN"/>
              </w:rPr>
              <w:t>2014年1月</w:t>
            </w: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研究生</w:t>
            </w:r>
          </w:p>
        </w:tc>
        <w:tc>
          <w:tcPr>
            <w:tcW w:w="2731"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陕西师范大学</w:t>
            </w:r>
          </w:p>
        </w:tc>
        <w:tc>
          <w:tcPr>
            <w:tcW w:w="1202" w:type="dxa"/>
            <w:vAlign w:val="center"/>
          </w:tcPr>
          <w:p w14:paraId="0D1A0DCB">
            <w:pPr>
              <w:adjustRightInd w:val="0"/>
              <w:snapToGrid w:val="0"/>
              <w:spacing w:line="276" w:lineRule="auto"/>
              <w:jc w:val="both"/>
              <w:rPr>
                <w:rFonts w:hint="default" w:eastAsia="宋体"/>
                <w:szCs w:val="21"/>
                <w:lang w:val="en-US" w:eastAsia="zh-CN"/>
              </w:rPr>
            </w:pPr>
            <w:r>
              <w:rPr>
                <w:rFonts w:hint="eastAsia"/>
                <w:szCs w:val="21"/>
                <w:lang w:eastAsia="zh-CN"/>
              </w:rPr>
              <w:t>自然地理（旅游资源开发与规划）</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2011年6月26日</w:t>
            </w:r>
          </w:p>
        </w:tc>
        <w:tc>
          <w:tcPr>
            <w:tcW w:w="1187" w:type="dxa"/>
            <w:vAlign w:val="center"/>
          </w:tcPr>
          <w:p w14:paraId="5A7CFCD9">
            <w:pPr>
              <w:adjustRightInd w:val="0"/>
              <w:snapToGrid w:val="0"/>
              <w:spacing w:line="276" w:lineRule="auto"/>
              <w:jc w:val="center"/>
              <w:rPr>
                <w:rFonts w:hint="eastAsia" w:eastAsia="宋体"/>
                <w:szCs w:val="21"/>
                <w:lang w:eastAsia="zh-CN"/>
              </w:rPr>
            </w:pPr>
            <w:r>
              <w:rPr>
                <w:rFonts w:hint="eastAsia"/>
                <w:szCs w:val="21"/>
                <w:lang w:eastAsia="zh-CN"/>
              </w:rPr>
              <w:t>硕士</w:t>
            </w:r>
          </w:p>
        </w:tc>
        <w:tc>
          <w:tcPr>
            <w:tcW w:w="2201" w:type="dxa"/>
            <w:shd w:val="clear" w:color="auto" w:fill="auto"/>
            <w:vAlign w:val="center"/>
          </w:tcPr>
          <w:p w14:paraId="58890F95">
            <w:pPr>
              <w:adjustRightInd w:val="0"/>
              <w:snapToGrid w:val="0"/>
              <w:spacing w:line="276" w:lineRule="auto"/>
              <w:jc w:val="center"/>
              <w:rPr>
                <w:rFonts w:hint="eastAsia" w:ascii="Times New Roman" w:hAnsi="Times New Roman" w:eastAsia="宋体" w:cs="Times New Roman"/>
                <w:kern w:val="2"/>
                <w:sz w:val="21"/>
                <w:szCs w:val="21"/>
                <w:lang w:val="en-US" w:eastAsia="zh-CN" w:bidi="ar-SA"/>
              </w:rPr>
            </w:pPr>
            <w:r>
              <w:rPr>
                <w:rFonts w:hint="eastAsia"/>
                <w:szCs w:val="21"/>
                <w:lang w:eastAsia="zh-CN"/>
              </w:rPr>
              <w:t>陕西师范大学</w:t>
            </w:r>
          </w:p>
        </w:tc>
        <w:tc>
          <w:tcPr>
            <w:tcW w:w="1186" w:type="dxa"/>
            <w:shd w:val="clear" w:color="auto" w:fill="auto"/>
            <w:vAlign w:val="center"/>
          </w:tcPr>
          <w:p w14:paraId="16C4107A">
            <w:pPr>
              <w:adjustRightInd w:val="0"/>
              <w:snapToGrid w:val="0"/>
              <w:spacing w:line="276" w:lineRule="auto"/>
              <w:jc w:val="both"/>
              <w:rPr>
                <w:rFonts w:hint="default" w:ascii="Times New Roman" w:hAnsi="Times New Roman" w:eastAsia="宋体" w:cs="Times New Roman"/>
                <w:kern w:val="2"/>
                <w:sz w:val="21"/>
                <w:szCs w:val="21"/>
                <w:lang w:val="en-US" w:eastAsia="zh-CN" w:bidi="ar-SA"/>
              </w:rPr>
            </w:pPr>
            <w:r>
              <w:rPr>
                <w:rFonts w:hint="eastAsia"/>
                <w:szCs w:val="21"/>
                <w:lang w:eastAsia="zh-CN"/>
              </w:rPr>
              <w:t>自然地理（旅游资源开发与规划）</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2011年6月15日</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eastAsia="zh-CN"/>
              </w:rPr>
            </w:pPr>
            <w:r>
              <w:rPr>
                <w:rFonts w:hint="eastAsia"/>
                <w:szCs w:val="21"/>
                <w:lang w:eastAsia="zh-CN"/>
              </w:rPr>
              <w:t>旅游管理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E681423">
            <w:pPr>
              <w:adjustRightInd w:val="0"/>
              <w:snapToGrid w:val="0"/>
              <w:spacing w:line="276" w:lineRule="auto"/>
              <w:rPr>
                <w:rFonts w:hint="default"/>
                <w:color w:val="auto"/>
                <w:szCs w:val="21"/>
                <w:lang w:val="en-US" w:eastAsia="zh-CN"/>
              </w:rPr>
            </w:pPr>
            <w:r>
              <w:rPr>
                <w:rFonts w:hint="eastAsia"/>
                <w:color w:val="auto"/>
                <w:szCs w:val="21"/>
                <w:lang w:val="en-US" w:eastAsia="zh-CN"/>
              </w:rPr>
              <w:t>1）2018年12月，湖南省普通高校青年骨干教师，湖南省教育厅</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18</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szCs w:val="21"/>
                <w:lang w:val="en-US" w:eastAsia="zh-CN"/>
              </w:rPr>
              <w:t>22</w:t>
            </w:r>
            <w:r>
              <w:rPr>
                <w:rFonts w:hint="eastAsia"/>
                <w:color w:val="auto"/>
                <w:szCs w:val="21"/>
              </w:rPr>
              <w:t>日，“为了学生  成就学生”，</w:t>
            </w:r>
            <w:r>
              <w:rPr>
                <w:rFonts w:hint="eastAsia"/>
                <w:b w:val="0"/>
                <w:bCs w:val="0"/>
                <w:color w:val="auto"/>
                <w:sz w:val="21"/>
                <w:szCs w:val="21"/>
                <w:lang w:val="en-US" w:eastAsia="zh-CN"/>
              </w:rPr>
              <w:t>《湖南日报》时事体育·第15版</w:t>
            </w:r>
            <w:r>
              <w:rPr>
                <w:rFonts w:hint="eastAsia"/>
                <w:color w:val="auto"/>
                <w:szCs w:val="21"/>
              </w:rPr>
              <w:t xml:space="preserve"> ，计</w:t>
            </w:r>
            <w:r>
              <w:rPr>
                <w:rFonts w:hint="eastAsia"/>
                <w:color w:val="auto"/>
                <w:szCs w:val="21"/>
                <w:lang w:val="en-US" w:eastAsia="zh-CN"/>
              </w:rPr>
              <w:t>12</w:t>
            </w:r>
            <w:r>
              <w:rPr>
                <w:rFonts w:hint="eastAsia"/>
                <w:color w:val="auto"/>
                <w:szCs w:val="21"/>
              </w:rPr>
              <w:t>分；</w:t>
            </w:r>
          </w:p>
          <w:p w14:paraId="39355BC6">
            <w:pPr>
              <w:adjustRightInd w:val="0"/>
              <w:snapToGrid w:val="0"/>
              <w:spacing w:line="276" w:lineRule="auto"/>
              <w:rPr>
                <w:rFonts w:hint="eastAsia"/>
                <w:color w:val="auto"/>
                <w:szCs w:val="21"/>
              </w:rPr>
            </w:pPr>
            <w:r>
              <w:rPr>
                <w:rFonts w:hint="eastAsia"/>
                <w:color w:val="auto"/>
                <w:szCs w:val="21"/>
                <w:lang w:val="en-US" w:eastAsia="zh-CN"/>
              </w:rPr>
              <w:t>2）2020年11月4日，湖南电大：青年教师打造红色课堂 让红色故事活起来，人民网，计25分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37</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2250AB3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18</w:t>
            </w:r>
            <w:r>
              <w:rPr>
                <w:rFonts w:hint="eastAsia"/>
                <w:color w:val="auto"/>
                <w:szCs w:val="21"/>
              </w:rPr>
              <w:t>年9月，优秀教师，</w:t>
            </w:r>
            <w:r>
              <w:rPr>
                <w:rFonts w:hint="eastAsia"/>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auto"/>
                <w:szCs w:val="21"/>
                <w:lang w:val="en-US" w:eastAsia="zh-CN"/>
              </w:rPr>
              <w:t>2）2019年6月，优秀共产党员，湖南广播电视大学，计1分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5A02B0C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2）2016年年度考核优秀，计1分</w:t>
            </w:r>
          </w:p>
          <w:p w14:paraId="4895AEF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3）2018年年度考核优秀，计1分</w:t>
            </w:r>
          </w:p>
          <w:p w14:paraId="162D353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4）2019年年度考核优秀，计1分</w:t>
            </w:r>
          </w:p>
          <w:p w14:paraId="3416726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5）2022年年度考核优秀，计1分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11</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陕西师范大学硕士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500B74B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全国职称外语英语</w:t>
            </w:r>
            <w:r>
              <w:rPr>
                <w:rFonts w:hint="eastAsia"/>
                <w:b w:val="0"/>
                <w:bCs w:val="0"/>
                <w:color w:val="auto"/>
                <w:sz w:val="21"/>
                <w:szCs w:val="21"/>
                <w:lang w:val="en-US" w:eastAsia="zh-CN"/>
              </w:rPr>
              <w:t>·</w:t>
            </w:r>
            <w:r>
              <w:rPr>
                <w:rFonts w:hint="eastAsia"/>
                <w:b w:val="0"/>
                <w:bCs w:val="0"/>
                <w:color w:val="auto"/>
                <w:vertAlign w:val="baseline"/>
                <w:lang w:val="en-US" w:eastAsia="zh-CN"/>
              </w:rPr>
              <w:t>综合A级86分，符合外语考试目录的第1条，计3分；</w:t>
            </w:r>
          </w:p>
          <w:p w14:paraId="069F891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全国专业技术人员计算机应用能力考试Word2003/Windows XP/PowerPoint2003合格，符合计算机考试目录第1条，计3分。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双师双能认定</w:t>
            </w:r>
            <w:r>
              <w:rPr>
                <w:rFonts w:hint="eastAsia"/>
                <w:b w:val="0"/>
                <w:bCs w:val="0"/>
                <w:color w:val="auto"/>
                <w:vertAlign w:val="baseline"/>
                <w:lang w:val="en-US" w:eastAsia="zh-CN"/>
              </w:rPr>
              <w:t>中级，2025年</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13AD0BCF">
            <w:pPr>
              <w:adjustRightInd w:val="0"/>
              <w:snapToGrid w:val="0"/>
              <w:spacing w:line="276" w:lineRule="auto"/>
              <w:rPr>
                <w:color w:val="000000"/>
                <w:szCs w:val="21"/>
              </w:rPr>
            </w:pPr>
            <w:r>
              <w:rPr>
                <w:rFonts w:hint="eastAsia"/>
                <w:color w:val="000000"/>
                <w:szCs w:val="21"/>
              </w:rPr>
              <w:t>2020年9月至2021年7月，课时</w:t>
            </w:r>
            <w:r>
              <w:rPr>
                <w:rFonts w:hint="eastAsia"/>
                <w:color w:val="000000"/>
                <w:szCs w:val="21"/>
                <w:lang w:val="en-US" w:eastAsia="zh-CN"/>
              </w:rPr>
              <w:t>488</w:t>
            </w:r>
            <w:r>
              <w:rPr>
                <w:rFonts w:hint="eastAsia"/>
                <w:color w:val="000000"/>
                <w:szCs w:val="21"/>
              </w:rPr>
              <w:t>学时</w:t>
            </w:r>
            <w:r>
              <w:rPr>
                <w:rFonts w:hint="eastAsia"/>
                <w:color w:val="000000"/>
                <w:szCs w:val="21"/>
                <w:lang w:eastAsia="zh-CN"/>
              </w:rPr>
              <w:t>（</w:t>
            </w:r>
            <w:r>
              <w:rPr>
                <w:rFonts w:hint="eastAsia"/>
                <w:color w:val="000000"/>
                <w:szCs w:val="21"/>
                <w:lang w:val="en-US" w:eastAsia="zh-CN"/>
              </w:rPr>
              <w:t>课堂教学时量401</w:t>
            </w:r>
            <w:r>
              <w:rPr>
                <w:rFonts w:hint="eastAsia"/>
                <w:color w:val="000000"/>
                <w:szCs w:val="21"/>
              </w:rPr>
              <w:t>，</w:t>
            </w:r>
            <w:r>
              <w:rPr>
                <w:rFonts w:hint="eastAsia"/>
                <w:color w:val="000000"/>
                <w:szCs w:val="21"/>
                <w:lang w:eastAsia="zh-CN"/>
              </w:rPr>
              <w:t>指导学生毕业设计、顶岗实习</w:t>
            </w:r>
            <w:r>
              <w:rPr>
                <w:rFonts w:hint="eastAsia"/>
                <w:color w:val="000000"/>
                <w:szCs w:val="21"/>
              </w:rPr>
              <w:t>实践教学</w:t>
            </w:r>
            <w:r>
              <w:rPr>
                <w:rFonts w:hint="eastAsia"/>
                <w:color w:val="000000"/>
                <w:szCs w:val="21"/>
                <w:lang w:val="en-US" w:eastAsia="zh-CN"/>
              </w:rPr>
              <w:t>时量87</w:t>
            </w:r>
            <w:r>
              <w:rPr>
                <w:rFonts w:hint="eastAsia"/>
                <w:color w:val="000000"/>
                <w:szCs w:val="21"/>
                <w:lang w:eastAsia="zh-CN"/>
              </w:rPr>
              <w:t>）</w:t>
            </w:r>
            <w:r>
              <w:rPr>
                <w:rFonts w:hint="eastAsia"/>
                <w:color w:val="000000"/>
                <w:szCs w:val="21"/>
              </w:rPr>
              <w:t>；</w:t>
            </w:r>
          </w:p>
          <w:p w14:paraId="638607E3">
            <w:pPr>
              <w:adjustRightInd w:val="0"/>
              <w:snapToGrid w:val="0"/>
              <w:spacing w:line="276" w:lineRule="auto"/>
              <w:rPr>
                <w:rFonts w:hint="default" w:eastAsia="宋体"/>
                <w:color w:val="auto"/>
                <w:szCs w:val="21"/>
                <w:lang w:val="en-US" w:eastAsia="zh-CN"/>
              </w:rPr>
            </w:pPr>
            <w:r>
              <w:rPr>
                <w:rFonts w:hint="eastAsia"/>
                <w:color w:val="auto"/>
                <w:szCs w:val="21"/>
              </w:rPr>
              <w:t>2021年9月至2022年7月</w:t>
            </w:r>
            <w:r>
              <w:rPr>
                <w:rFonts w:hint="eastAsia"/>
                <w:color w:val="auto"/>
                <w:szCs w:val="21"/>
                <w:lang w:eastAsia="zh-CN"/>
              </w:rPr>
              <w:t>，</w:t>
            </w:r>
            <w:r>
              <w:rPr>
                <w:rFonts w:hint="eastAsia"/>
                <w:color w:val="000000"/>
                <w:szCs w:val="21"/>
              </w:rPr>
              <w:t>课时</w:t>
            </w:r>
            <w:r>
              <w:rPr>
                <w:rFonts w:hint="eastAsia"/>
                <w:color w:val="000000"/>
                <w:szCs w:val="21"/>
                <w:lang w:val="en-US" w:eastAsia="zh-CN"/>
              </w:rPr>
              <w:t>495</w:t>
            </w:r>
            <w:r>
              <w:rPr>
                <w:rFonts w:hint="eastAsia"/>
                <w:color w:val="000000"/>
                <w:szCs w:val="21"/>
              </w:rPr>
              <w:t>学时</w:t>
            </w:r>
            <w:r>
              <w:rPr>
                <w:rFonts w:hint="eastAsia"/>
                <w:color w:val="000000"/>
                <w:szCs w:val="21"/>
                <w:lang w:eastAsia="zh-CN"/>
              </w:rPr>
              <w:t>（课堂教学</w:t>
            </w:r>
            <w:r>
              <w:rPr>
                <w:rFonts w:hint="eastAsia"/>
                <w:color w:val="000000"/>
                <w:szCs w:val="21"/>
                <w:lang w:val="en-US" w:eastAsia="zh-CN"/>
              </w:rPr>
              <w:t>时量336，开放教育网络直播课12课时，村社区直播课12课时</w:t>
            </w:r>
            <w:r>
              <w:rPr>
                <w:rFonts w:hint="eastAsia"/>
                <w:color w:val="000000"/>
                <w:szCs w:val="21"/>
              </w:rPr>
              <w:t>，</w:t>
            </w:r>
            <w:r>
              <w:rPr>
                <w:rFonts w:hint="eastAsia"/>
                <w:color w:val="000000"/>
                <w:szCs w:val="21"/>
                <w:lang w:eastAsia="zh-CN"/>
              </w:rPr>
              <w:t>指导学生毕业设计、顶岗实习</w:t>
            </w:r>
            <w:r>
              <w:rPr>
                <w:rFonts w:hint="eastAsia"/>
                <w:color w:val="000000"/>
                <w:szCs w:val="21"/>
              </w:rPr>
              <w:t>实践教学</w:t>
            </w:r>
            <w:r>
              <w:rPr>
                <w:rFonts w:hint="eastAsia"/>
                <w:color w:val="000000"/>
                <w:szCs w:val="21"/>
                <w:lang w:val="en-US" w:eastAsia="zh-CN"/>
              </w:rPr>
              <w:t>时量135</w:t>
            </w:r>
            <w:r>
              <w:rPr>
                <w:rFonts w:hint="eastAsia"/>
                <w:color w:val="000000"/>
                <w:szCs w:val="21"/>
                <w:lang w:eastAsia="zh-CN"/>
              </w:rPr>
              <w:t>）</w:t>
            </w:r>
            <w:r>
              <w:rPr>
                <w:rFonts w:hint="eastAsia"/>
                <w:color w:val="000000"/>
                <w:szCs w:val="21"/>
              </w:rPr>
              <w:t>；</w:t>
            </w:r>
          </w:p>
          <w:p w14:paraId="5282B4AF">
            <w:pPr>
              <w:adjustRightInd w:val="0"/>
              <w:snapToGrid w:val="0"/>
              <w:spacing w:line="276" w:lineRule="auto"/>
              <w:rPr>
                <w:rFonts w:hint="default" w:eastAsia="宋体"/>
                <w:color w:val="auto"/>
                <w:szCs w:val="21"/>
                <w:lang w:val="en-US" w:eastAsia="zh-CN"/>
              </w:rPr>
            </w:pPr>
            <w:r>
              <w:rPr>
                <w:rFonts w:hint="eastAsia"/>
                <w:color w:val="000000"/>
                <w:szCs w:val="21"/>
              </w:rPr>
              <w:t>20</w:t>
            </w:r>
            <w:r>
              <w:rPr>
                <w:rFonts w:hint="eastAsia"/>
                <w:color w:val="000000"/>
                <w:szCs w:val="21"/>
                <w:lang w:val="en-US" w:eastAsia="zh-CN"/>
              </w:rPr>
              <w:t>22</w:t>
            </w:r>
            <w:r>
              <w:rPr>
                <w:rFonts w:hint="eastAsia"/>
                <w:color w:val="000000"/>
                <w:szCs w:val="21"/>
              </w:rPr>
              <w:t>年9月至</w:t>
            </w:r>
            <w:r>
              <w:rPr>
                <w:rFonts w:hint="eastAsia"/>
                <w:color w:val="000000"/>
                <w:szCs w:val="21"/>
                <w:lang w:val="en-US" w:eastAsia="zh-CN"/>
              </w:rPr>
              <w:t>2023</w:t>
            </w:r>
            <w:r>
              <w:rPr>
                <w:rFonts w:hint="eastAsia"/>
                <w:color w:val="000000"/>
                <w:szCs w:val="21"/>
              </w:rPr>
              <w:t>年7月</w:t>
            </w:r>
            <w:r>
              <w:rPr>
                <w:rFonts w:hint="eastAsia"/>
                <w:color w:val="000000"/>
                <w:szCs w:val="21"/>
                <w:lang w:eastAsia="zh-CN"/>
              </w:rPr>
              <w:t>，</w:t>
            </w:r>
            <w:r>
              <w:rPr>
                <w:rFonts w:hint="eastAsia"/>
                <w:color w:val="000000"/>
                <w:szCs w:val="21"/>
              </w:rPr>
              <w:t>课时</w:t>
            </w:r>
            <w:r>
              <w:rPr>
                <w:rFonts w:hint="eastAsia"/>
                <w:color w:val="000000"/>
                <w:szCs w:val="21"/>
                <w:lang w:val="en-US" w:eastAsia="zh-CN"/>
              </w:rPr>
              <w:t>561</w:t>
            </w:r>
            <w:r>
              <w:rPr>
                <w:rFonts w:hint="eastAsia"/>
                <w:color w:val="000000"/>
                <w:szCs w:val="21"/>
              </w:rPr>
              <w:t>学时</w:t>
            </w:r>
            <w:r>
              <w:rPr>
                <w:rFonts w:hint="eastAsia"/>
                <w:color w:val="000000"/>
                <w:szCs w:val="21"/>
                <w:lang w:eastAsia="zh-CN"/>
              </w:rPr>
              <w:t>（</w:t>
            </w:r>
            <w:r>
              <w:rPr>
                <w:rFonts w:hint="eastAsia"/>
                <w:color w:val="000000"/>
                <w:szCs w:val="21"/>
                <w:lang w:val="en-US" w:eastAsia="zh-CN"/>
              </w:rPr>
              <w:t>课堂教学时量390</w:t>
            </w:r>
            <w:r>
              <w:rPr>
                <w:rFonts w:hint="eastAsia"/>
                <w:color w:val="000000"/>
                <w:szCs w:val="21"/>
              </w:rPr>
              <w:t>，</w:t>
            </w:r>
            <w:r>
              <w:rPr>
                <w:rFonts w:hint="eastAsia"/>
                <w:color w:val="000000"/>
                <w:szCs w:val="21"/>
                <w:lang w:eastAsia="zh-CN"/>
              </w:rPr>
              <w:t>指导学生毕业设计、顶岗实习</w:t>
            </w:r>
            <w:r>
              <w:rPr>
                <w:rFonts w:hint="eastAsia"/>
                <w:color w:val="000000"/>
                <w:szCs w:val="21"/>
              </w:rPr>
              <w:t>实践教学</w:t>
            </w:r>
            <w:r>
              <w:rPr>
                <w:rFonts w:hint="eastAsia"/>
                <w:color w:val="000000"/>
                <w:szCs w:val="21"/>
                <w:lang w:val="en-US" w:eastAsia="zh-CN"/>
              </w:rPr>
              <w:t>时量156，开放课程管理15）</w:t>
            </w:r>
            <w:r>
              <w:rPr>
                <w:rFonts w:hint="eastAsia"/>
                <w:color w:val="000000"/>
                <w:szCs w:val="21"/>
              </w:rPr>
              <w:t>；</w:t>
            </w:r>
          </w:p>
          <w:p w14:paraId="3135E8B2">
            <w:pPr>
              <w:adjustRightInd w:val="0"/>
              <w:snapToGrid w:val="0"/>
              <w:spacing w:line="276" w:lineRule="auto"/>
              <w:rPr>
                <w:rFonts w:hint="default" w:eastAsia="宋体"/>
                <w:color w:val="000000"/>
                <w:szCs w:val="21"/>
                <w:lang w:val="en-US" w:eastAsia="zh-CN"/>
              </w:rPr>
            </w:pPr>
            <w:r>
              <w:rPr>
                <w:rFonts w:hint="eastAsia"/>
                <w:color w:val="000000"/>
                <w:szCs w:val="21"/>
              </w:rPr>
              <w:t>20</w:t>
            </w:r>
            <w:r>
              <w:rPr>
                <w:rFonts w:hint="eastAsia"/>
                <w:color w:val="000000"/>
                <w:szCs w:val="21"/>
                <w:lang w:val="en-US" w:eastAsia="zh-CN"/>
              </w:rPr>
              <w:t>23</w:t>
            </w:r>
            <w:r>
              <w:rPr>
                <w:rFonts w:hint="eastAsia"/>
                <w:color w:val="000000"/>
                <w:szCs w:val="21"/>
              </w:rPr>
              <w:t>年9月至</w:t>
            </w:r>
            <w:r>
              <w:rPr>
                <w:rFonts w:hint="eastAsia"/>
                <w:color w:val="000000"/>
                <w:szCs w:val="21"/>
                <w:lang w:val="en-US" w:eastAsia="zh-CN"/>
              </w:rPr>
              <w:t>2024</w:t>
            </w:r>
            <w:r>
              <w:rPr>
                <w:rFonts w:hint="eastAsia"/>
                <w:color w:val="000000"/>
                <w:szCs w:val="21"/>
              </w:rPr>
              <w:t>年7月</w:t>
            </w:r>
            <w:r>
              <w:rPr>
                <w:rFonts w:hint="eastAsia"/>
                <w:color w:val="000000"/>
                <w:szCs w:val="21"/>
                <w:lang w:eastAsia="zh-CN"/>
              </w:rPr>
              <w:t>，</w:t>
            </w:r>
            <w:r>
              <w:rPr>
                <w:rFonts w:hint="eastAsia"/>
                <w:color w:val="000000"/>
                <w:szCs w:val="21"/>
              </w:rPr>
              <w:t>课时</w:t>
            </w:r>
            <w:r>
              <w:rPr>
                <w:rFonts w:hint="eastAsia"/>
                <w:color w:val="000000"/>
                <w:szCs w:val="21"/>
                <w:lang w:val="en-US" w:eastAsia="zh-CN"/>
              </w:rPr>
              <w:t>530.86</w:t>
            </w:r>
            <w:r>
              <w:rPr>
                <w:rFonts w:hint="eastAsia"/>
                <w:color w:val="000000"/>
                <w:szCs w:val="21"/>
              </w:rPr>
              <w:t>学时</w:t>
            </w:r>
            <w:r>
              <w:rPr>
                <w:rFonts w:hint="eastAsia"/>
                <w:color w:val="000000"/>
                <w:szCs w:val="21"/>
                <w:lang w:eastAsia="zh-CN"/>
              </w:rPr>
              <w:t>（</w:t>
            </w:r>
            <w:r>
              <w:rPr>
                <w:rFonts w:hint="eastAsia"/>
                <w:color w:val="000000"/>
                <w:szCs w:val="21"/>
                <w:lang w:val="en-US" w:eastAsia="zh-CN"/>
              </w:rPr>
              <w:t>课堂教学时量327.2，</w:t>
            </w:r>
            <w:r>
              <w:rPr>
                <w:rFonts w:hint="eastAsia"/>
                <w:color w:val="000000"/>
                <w:szCs w:val="21"/>
                <w:lang w:eastAsia="zh-CN"/>
              </w:rPr>
              <w:t>指导学生毕业设计、顶岗实习</w:t>
            </w:r>
            <w:r>
              <w:rPr>
                <w:rFonts w:hint="eastAsia"/>
                <w:color w:val="000000"/>
                <w:szCs w:val="21"/>
              </w:rPr>
              <w:t>实践教学</w:t>
            </w:r>
            <w:r>
              <w:rPr>
                <w:rFonts w:hint="eastAsia"/>
                <w:color w:val="000000"/>
                <w:szCs w:val="21"/>
                <w:lang w:val="en-US" w:eastAsia="zh-CN"/>
              </w:rPr>
              <w:t>时量171，成人教育直播课6课时，开放课程管理26.66</w:t>
            </w:r>
            <w:r>
              <w:rPr>
                <w:rFonts w:hint="eastAsia"/>
                <w:color w:val="000000"/>
                <w:szCs w:val="21"/>
                <w:lang w:eastAsia="zh-CN"/>
              </w:rPr>
              <w:t>）</w:t>
            </w:r>
            <w:r>
              <w:rPr>
                <w:rFonts w:hint="eastAsia"/>
                <w:color w:val="000000"/>
                <w:szCs w:val="21"/>
              </w:rPr>
              <w:t>；</w:t>
            </w:r>
          </w:p>
          <w:p w14:paraId="2180B420">
            <w:pPr>
              <w:adjustRightInd w:val="0"/>
              <w:snapToGrid w:val="0"/>
              <w:spacing w:line="276" w:lineRule="auto"/>
              <w:rPr>
                <w:rFonts w:hint="eastAsia"/>
                <w:color w:val="000000"/>
                <w:szCs w:val="21"/>
                <w:lang w:eastAsia="zh-CN"/>
              </w:rPr>
            </w:pPr>
            <w:r>
              <w:rPr>
                <w:rFonts w:hint="eastAsia"/>
                <w:color w:val="000000"/>
                <w:szCs w:val="21"/>
              </w:rPr>
              <w:t>20</w:t>
            </w:r>
            <w:r>
              <w:rPr>
                <w:rFonts w:hint="eastAsia"/>
                <w:color w:val="000000"/>
                <w:szCs w:val="21"/>
                <w:lang w:val="en-US" w:eastAsia="zh-CN"/>
              </w:rPr>
              <w:t>24</w:t>
            </w:r>
            <w:r>
              <w:rPr>
                <w:rFonts w:hint="eastAsia"/>
                <w:color w:val="000000"/>
                <w:szCs w:val="21"/>
              </w:rPr>
              <w:t>年9月至202</w:t>
            </w:r>
            <w:r>
              <w:rPr>
                <w:rFonts w:hint="eastAsia"/>
                <w:color w:val="000000"/>
                <w:szCs w:val="21"/>
                <w:lang w:val="en-US" w:eastAsia="zh-CN"/>
              </w:rPr>
              <w:t>5</w:t>
            </w:r>
            <w:r>
              <w:rPr>
                <w:rFonts w:hint="eastAsia"/>
                <w:color w:val="000000"/>
                <w:szCs w:val="21"/>
              </w:rPr>
              <w:t>年7月</w:t>
            </w:r>
            <w:r>
              <w:rPr>
                <w:rFonts w:hint="eastAsia"/>
                <w:color w:val="000000"/>
                <w:szCs w:val="21"/>
                <w:lang w:eastAsia="zh-CN"/>
              </w:rPr>
              <w:t>，</w:t>
            </w:r>
            <w:r>
              <w:rPr>
                <w:rFonts w:hint="eastAsia"/>
                <w:color w:val="000000"/>
                <w:szCs w:val="21"/>
              </w:rPr>
              <w:t>课时</w:t>
            </w:r>
            <w:r>
              <w:rPr>
                <w:rFonts w:hint="eastAsia"/>
                <w:color w:val="000000"/>
                <w:szCs w:val="21"/>
                <w:lang w:val="en-US" w:eastAsia="zh-CN"/>
              </w:rPr>
              <w:t>608</w:t>
            </w:r>
            <w:r>
              <w:rPr>
                <w:rFonts w:hint="eastAsia"/>
                <w:color w:val="000000"/>
                <w:szCs w:val="21"/>
              </w:rPr>
              <w:t>学时</w:t>
            </w:r>
            <w:r>
              <w:rPr>
                <w:rFonts w:hint="eastAsia"/>
                <w:color w:val="000000"/>
                <w:szCs w:val="21"/>
                <w:lang w:eastAsia="zh-CN"/>
              </w:rPr>
              <w:t>（</w:t>
            </w:r>
            <w:r>
              <w:rPr>
                <w:rFonts w:hint="eastAsia"/>
                <w:color w:val="000000"/>
                <w:szCs w:val="21"/>
                <w:lang w:val="en-US" w:eastAsia="zh-CN"/>
              </w:rPr>
              <w:t>课堂教学时量404.4，</w:t>
            </w:r>
            <w:r>
              <w:rPr>
                <w:rFonts w:hint="eastAsia"/>
                <w:color w:val="000000"/>
                <w:szCs w:val="21"/>
                <w:lang w:eastAsia="zh-CN"/>
              </w:rPr>
              <w:t>指导学生毕业设计、顶岗实习</w:t>
            </w:r>
            <w:r>
              <w:rPr>
                <w:rFonts w:hint="eastAsia"/>
                <w:color w:val="000000"/>
                <w:szCs w:val="21"/>
              </w:rPr>
              <w:t>实践教学</w:t>
            </w:r>
            <w:r>
              <w:rPr>
                <w:rFonts w:hint="eastAsia"/>
                <w:color w:val="000000"/>
                <w:szCs w:val="21"/>
                <w:lang w:val="en-US" w:eastAsia="zh-CN"/>
              </w:rPr>
              <w:t>时量147，开放教育直播课15课时</w:t>
            </w:r>
            <w:r>
              <w:rPr>
                <w:rFonts w:hint="eastAsia"/>
                <w:color w:val="000000"/>
                <w:szCs w:val="21"/>
              </w:rPr>
              <w:t>，</w:t>
            </w:r>
            <w:r>
              <w:rPr>
                <w:rFonts w:hint="eastAsia"/>
                <w:color w:val="000000"/>
                <w:szCs w:val="21"/>
                <w:lang w:val="en-US" w:eastAsia="zh-CN"/>
              </w:rPr>
              <w:t>开放课程管理41.6</w:t>
            </w:r>
            <w:r>
              <w:rPr>
                <w:rFonts w:hint="eastAsia"/>
                <w:color w:val="000000"/>
                <w:szCs w:val="21"/>
                <w:lang w:eastAsia="zh-CN"/>
              </w:rPr>
              <w:t>）。</w:t>
            </w:r>
          </w:p>
          <w:p w14:paraId="362342EF">
            <w:pPr>
              <w:pStyle w:val="2"/>
              <w:jc w:val="both"/>
              <w:rPr>
                <w:rFonts w:hint="default"/>
                <w:lang w:val="en-US" w:eastAsia="zh-CN"/>
              </w:rPr>
            </w:pPr>
            <w:r>
              <w:rPr>
                <w:rFonts w:hint="eastAsia" w:ascii="宋体" w:hAnsi="宋体"/>
              </w:rPr>
              <w:t>总计完成</w:t>
            </w:r>
            <w:r>
              <w:rPr>
                <w:rFonts w:hint="eastAsia" w:ascii="宋体" w:hAnsi="宋体"/>
                <w:lang w:val="en-US" w:eastAsia="zh-CN"/>
              </w:rPr>
              <w:t>2682.86</w:t>
            </w:r>
            <w:r>
              <w:rPr>
                <w:rFonts w:hint="eastAsia" w:ascii="宋体" w:hAnsi="宋体"/>
                <w:color w:val="000000"/>
                <w:szCs w:val="21"/>
              </w:rPr>
              <w:t>课时，年均</w:t>
            </w:r>
            <w:r>
              <w:rPr>
                <w:rFonts w:hint="eastAsia" w:ascii="宋体" w:hAnsi="宋体"/>
                <w:color w:val="000000"/>
                <w:szCs w:val="21"/>
                <w:lang w:val="en-US" w:eastAsia="zh-CN"/>
              </w:rPr>
              <w:t>536.57</w:t>
            </w:r>
            <w:r>
              <w:rPr>
                <w:rFonts w:hint="eastAsia" w:ascii="宋体" w:hAnsi="宋体"/>
                <w:color w:val="000000"/>
                <w:szCs w:val="21"/>
              </w:rPr>
              <w:t>课时</w:t>
            </w:r>
            <w:r>
              <w:rPr>
                <w:rFonts w:hint="eastAsia" w:ascii="宋体" w:hAnsi="宋体"/>
                <w:color w:val="000000"/>
                <w:szCs w:val="21"/>
                <w:lang w:eastAsia="zh-CN"/>
              </w:rPr>
              <w:t>，</w:t>
            </w:r>
            <w:r>
              <w:rPr>
                <w:rFonts w:hint="eastAsia" w:ascii="宋体" w:hAnsi="宋体"/>
                <w:color w:val="000000"/>
                <w:szCs w:val="21"/>
                <w:lang w:val="en-US" w:eastAsia="zh-CN"/>
              </w:rPr>
              <w:t>（2682.86-320*3.5-400*1.5）/5=192.57，年均超193课时。193/40=4.825分</w:t>
            </w:r>
          </w:p>
        </w:tc>
        <w:tc>
          <w:tcPr>
            <w:tcW w:w="1200" w:type="dxa"/>
            <w:vAlign w:val="center"/>
          </w:tcPr>
          <w:p w14:paraId="27122FCF">
            <w:pPr>
              <w:adjustRightInd w:val="0"/>
              <w:snapToGrid w:val="0"/>
              <w:spacing w:line="276" w:lineRule="auto"/>
              <w:jc w:val="center"/>
              <w:rPr>
                <w:rFonts w:hint="default"/>
                <w:szCs w:val="21"/>
                <w:lang w:val="en-US"/>
              </w:rPr>
            </w:pPr>
            <w:r>
              <w:rPr>
                <w:rFonts w:hint="eastAsia" w:asciiTheme="minorEastAsia" w:hAnsiTheme="minorEastAsia"/>
                <w:color w:val="000000" w:themeColor="text1"/>
                <w:szCs w:val="21"/>
                <w:lang w:val="en-US" w:eastAsia="zh-CN"/>
                <w14:textFill>
                  <w14:solidFill>
                    <w14:schemeClr w14:val="tx1"/>
                  </w14:solidFill>
                </w14:textFill>
              </w:rPr>
              <w:t>4.825</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4.8</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1.2011年3月至今，先后在商贸旅游系/人文学院/经济管理学院从事旅游管理专业教学，满14年，计5分。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val="0"/>
                <w:bCs w:val="0"/>
                <w:vertAlign w:val="baseline"/>
                <w:lang w:val="en-US" w:eastAsia="zh-CN"/>
              </w:rPr>
            </w:pPr>
            <w:r>
              <w:rPr>
                <w:rFonts w:hint="eastAsia"/>
                <w:b w:val="0"/>
                <w:bCs w:val="0"/>
                <w:vertAlign w:val="baseline"/>
                <w:lang w:val="en-US" w:eastAsia="zh-CN"/>
              </w:rPr>
              <w:t>2022年上半年测评结果：优秀；2022年下半年测评结果：优秀；2023年上半年测评结果：良好；2023年下半年测评结果：良好；</w:t>
            </w:r>
          </w:p>
          <w:p w14:paraId="7DE28E5F">
            <w:pPr>
              <w:pStyle w:val="2"/>
              <w:jc w:val="left"/>
              <w:rPr>
                <w:rFonts w:hint="default"/>
                <w:lang w:val="en-US" w:eastAsia="zh-CN"/>
              </w:rPr>
            </w:pPr>
            <w:r>
              <w:rPr>
                <w:rFonts w:hint="eastAsia"/>
                <w:b w:val="0"/>
                <w:bCs w:val="0"/>
                <w:vertAlign w:val="baseline"/>
                <w:lang w:val="en-US" w:eastAsia="zh-CN"/>
              </w:rPr>
              <w:t>2024年上半年测评结果：优秀；2024年下半年测评结果：优秀；2025年上半年测评结果：优秀；计5分。</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7A541F0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1）2017年，省级，湖南省第二届微课大赛职业教育组个人赛一等奖，独立，湖南省教育厅，计50分；</w:t>
            </w:r>
          </w:p>
          <w:p w14:paraId="06C730DB">
            <w:pPr>
              <w:adjustRightInd w:val="0"/>
              <w:snapToGrid w:val="0"/>
              <w:spacing w:line="276" w:lineRule="auto"/>
              <w:rPr>
                <w:rFonts w:hint="eastAsia" w:ascii="宋体"/>
                <w:lang w:val="en-US" w:eastAsia="zh-CN"/>
              </w:rPr>
            </w:pPr>
            <w:r>
              <w:rPr>
                <w:rFonts w:hint="eastAsia"/>
                <w:color w:val="000000" w:themeColor="text1"/>
                <w:szCs w:val="21"/>
                <w:lang w:val="en-US" w:eastAsia="zh-CN"/>
                <w14:textFill>
                  <w14:solidFill>
                    <w14:schemeClr w14:val="tx1"/>
                  </w14:solidFill>
                </w14:textFill>
              </w:rPr>
              <w:t>2）2019年，省级，</w:t>
            </w:r>
            <w:r>
              <w:rPr>
                <w:rFonts w:hint="eastAsia" w:ascii="宋体" w:eastAsia="宋体"/>
                <w:lang w:val="en-US" w:eastAsia="zh-CN"/>
              </w:rPr>
              <w:t>湖南省职业院校教师职业能力竞赛教学能力比赛高职专业课程组一等奖</w:t>
            </w:r>
            <w:r>
              <w:rPr>
                <w:rFonts w:hint="eastAsia" w:ascii="宋体"/>
                <w:lang w:val="en-US" w:eastAsia="zh-CN"/>
              </w:rPr>
              <w:t>，排名第二（团体赛不分排名顺序），湖南省教育厅，计50分；</w:t>
            </w:r>
          </w:p>
          <w:p w14:paraId="797F37C2">
            <w:pPr>
              <w:adjustRightInd w:val="0"/>
              <w:snapToGrid w:val="0"/>
              <w:spacing w:line="276" w:lineRule="auto"/>
              <w:rPr>
                <w:rFonts w:hint="eastAsia" w:ascii="宋体"/>
                <w:lang w:val="en-US" w:eastAsia="zh-CN"/>
              </w:rPr>
            </w:pPr>
            <w:r>
              <w:rPr>
                <w:rFonts w:hint="eastAsia" w:ascii="宋体"/>
                <w:lang w:val="en-US" w:eastAsia="zh-CN"/>
              </w:rPr>
              <w:t>3）2019年，省级，</w:t>
            </w:r>
            <w:r>
              <w:rPr>
                <w:rFonts w:hint="eastAsia" w:ascii="宋体" w:eastAsia="宋体"/>
                <w:lang w:val="en-US" w:eastAsia="zh-CN"/>
              </w:rPr>
              <w:t>湖南省职业院校课程思政说课竞赛二等奖</w:t>
            </w:r>
            <w:r>
              <w:rPr>
                <w:rFonts w:hint="eastAsia" w:ascii="宋体"/>
                <w:lang w:val="en-US" w:eastAsia="zh-CN"/>
              </w:rPr>
              <w:t>，排名第二（团体赛不分排名顺序），湖南省教育厅，计25分；</w:t>
            </w:r>
          </w:p>
          <w:p w14:paraId="16CF2DAE">
            <w:pPr>
              <w:adjustRightInd w:val="0"/>
              <w:snapToGrid w:val="0"/>
              <w:spacing w:line="276" w:lineRule="auto"/>
              <w:rPr>
                <w:rFonts w:hint="eastAsia" w:ascii="宋体"/>
                <w:lang w:val="en-US" w:eastAsia="zh-CN"/>
              </w:rPr>
            </w:pPr>
            <w:r>
              <w:rPr>
                <w:rFonts w:hint="eastAsia" w:ascii="宋体"/>
                <w:lang w:val="en-US" w:eastAsia="zh-CN"/>
              </w:rPr>
              <w:t>4）</w:t>
            </w:r>
            <w:r>
              <w:rPr>
                <w:rFonts w:hint="eastAsia" w:ascii="宋体" w:eastAsia="宋体"/>
                <w:lang w:val="en-US" w:eastAsia="zh-CN"/>
              </w:rPr>
              <w:t>2023年</w:t>
            </w:r>
            <w:r>
              <w:rPr>
                <w:rFonts w:hint="eastAsia" w:ascii="宋体"/>
                <w:lang w:val="en-US" w:eastAsia="zh-CN"/>
              </w:rPr>
              <w:t>，市厅级，</w:t>
            </w:r>
            <w:r>
              <w:rPr>
                <w:rFonts w:hint="eastAsia" w:ascii="宋体" w:eastAsia="宋体"/>
                <w:lang w:val="en-US" w:eastAsia="zh-CN"/>
              </w:rPr>
              <w:t>湖南开放大学直播教学能力竞赛一等奖</w:t>
            </w:r>
            <w:r>
              <w:rPr>
                <w:rFonts w:hint="eastAsia" w:ascii="宋体"/>
                <w:lang w:val="en-US" w:eastAsia="zh-CN"/>
              </w:rPr>
              <w:t>，排名第一，湖南开放大学，计10分；</w:t>
            </w:r>
          </w:p>
          <w:p w14:paraId="3A04A1B8">
            <w:pPr>
              <w:adjustRightInd w:val="0"/>
              <w:snapToGrid w:val="0"/>
              <w:spacing w:line="276" w:lineRule="auto"/>
              <w:rPr>
                <w:rFonts w:hint="eastAsia" w:ascii="宋体"/>
                <w:lang w:val="en-US" w:eastAsia="zh-CN"/>
              </w:rPr>
            </w:pPr>
            <w:r>
              <w:rPr>
                <w:rFonts w:hint="eastAsia" w:ascii="宋体"/>
                <w:lang w:val="en-US" w:eastAsia="zh-CN"/>
              </w:rPr>
              <w:t>5）2019年，市厅级， 湖南广播电视大学首届“课程思政”说课比赛一等奖，排名第二，湖南广播电视大学，计10分；</w:t>
            </w:r>
          </w:p>
          <w:p w14:paraId="7FD22C27">
            <w:pPr>
              <w:adjustRightInd w:val="0"/>
              <w:snapToGrid w:val="0"/>
              <w:spacing w:line="276" w:lineRule="auto"/>
              <w:rPr>
                <w:rFonts w:hint="default" w:ascii="宋体"/>
                <w:lang w:val="en-US" w:eastAsia="zh-CN"/>
              </w:rPr>
            </w:pPr>
            <w:r>
              <w:rPr>
                <w:rFonts w:hint="eastAsia" w:ascii="宋体"/>
                <w:lang w:val="en-US" w:eastAsia="zh-CN"/>
              </w:rPr>
              <w:t>6）</w:t>
            </w:r>
            <w:r>
              <w:rPr>
                <w:rFonts w:hint="eastAsia" w:eastAsia="宋体"/>
                <w:lang w:val="en-US" w:eastAsia="zh-CN"/>
              </w:rPr>
              <w:t>2015年</w:t>
            </w:r>
            <w:r>
              <w:rPr>
                <w:rFonts w:hint="eastAsia"/>
                <w:lang w:val="en-US" w:eastAsia="zh-CN"/>
              </w:rPr>
              <w:t>，市厅级，</w:t>
            </w:r>
            <w:r>
              <w:rPr>
                <w:rFonts w:hint="eastAsia" w:ascii="宋体"/>
              </w:rPr>
              <w:t>湖南网络工程职业学院</w:t>
            </w:r>
            <w:r>
              <w:rPr>
                <w:rFonts w:hint="eastAsia" w:ascii="宋体" w:eastAsia="宋体"/>
                <w:lang w:eastAsia="zh-CN"/>
              </w:rPr>
              <w:t>“</w:t>
            </w:r>
            <w:r>
              <w:rPr>
                <w:rFonts w:hint="eastAsia" w:ascii="宋体"/>
              </w:rPr>
              <w:t>微课竞赛</w:t>
            </w:r>
            <w:r>
              <w:rPr>
                <w:rFonts w:hint="eastAsia" w:ascii="宋体" w:eastAsia="宋体"/>
                <w:lang w:eastAsia="zh-CN"/>
              </w:rPr>
              <w:t>”</w:t>
            </w:r>
            <w:r>
              <w:rPr>
                <w:rFonts w:hint="eastAsia" w:ascii="宋体"/>
              </w:rPr>
              <w:t>二等奖</w:t>
            </w:r>
            <w:r>
              <w:rPr>
                <w:rFonts w:hint="eastAsia" w:ascii="宋体"/>
                <w:lang w:eastAsia="zh-CN"/>
              </w:rPr>
              <w:t>；独立，湖南网络工程职业学院，计</w:t>
            </w:r>
            <w:r>
              <w:rPr>
                <w:rFonts w:hint="eastAsia" w:ascii="宋体"/>
                <w:lang w:val="en-US" w:eastAsia="zh-CN"/>
              </w:rPr>
              <w:t>3分；</w:t>
            </w:r>
          </w:p>
          <w:p w14:paraId="472D5790">
            <w:pPr>
              <w:adjustRightInd w:val="0"/>
              <w:snapToGrid w:val="0"/>
              <w:spacing w:line="276" w:lineRule="auto"/>
              <w:rPr>
                <w:rFonts w:hint="default" w:ascii="宋体"/>
                <w:lang w:val="en-US" w:eastAsia="zh-CN"/>
              </w:rPr>
            </w:pPr>
            <w:r>
              <w:rPr>
                <w:rFonts w:hint="eastAsia" w:ascii="宋体"/>
                <w:lang w:val="en-US" w:eastAsia="zh-CN"/>
              </w:rPr>
              <w:t>7）</w:t>
            </w:r>
            <w:r>
              <w:rPr>
                <w:rFonts w:hint="eastAsia" w:ascii="Times New Roman" w:hAnsi="Times New Roman" w:eastAsia="宋体" w:cs="Times New Roman"/>
                <w:kern w:val="2"/>
                <w:sz w:val="21"/>
                <w:szCs w:val="24"/>
                <w:lang w:val="en-US" w:eastAsia="zh-CN" w:bidi="ar-SA"/>
              </w:rPr>
              <w:t>2015</w:t>
            </w:r>
            <w:r>
              <w:rPr>
                <w:rFonts w:hint="eastAsia" w:eastAsia="宋体"/>
                <w:lang w:val="en-US" w:eastAsia="zh-CN"/>
              </w:rPr>
              <w:t>年，市厅级，</w:t>
            </w:r>
            <w:r>
              <w:rPr>
                <w:rFonts w:hint="eastAsia" w:ascii="宋体"/>
              </w:rPr>
              <w:t>湖南网络工程职业学院</w:t>
            </w:r>
            <w:r>
              <w:rPr>
                <w:rFonts w:hint="eastAsia" w:ascii="宋体" w:eastAsia="宋体"/>
                <w:lang w:eastAsia="zh-CN"/>
              </w:rPr>
              <w:t>“</w:t>
            </w:r>
            <w:r>
              <w:rPr>
                <w:rFonts w:hint="eastAsia" w:ascii="宋体"/>
              </w:rPr>
              <w:t>说专业群竞赛</w:t>
            </w:r>
            <w:r>
              <w:rPr>
                <w:rFonts w:hint="eastAsia" w:ascii="宋体" w:eastAsia="宋体"/>
                <w:lang w:eastAsia="zh-CN"/>
              </w:rPr>
              <w:t>”</w:t>
            </w:r>
            <w:r>
              <w:rPr>
                <w:rFonts w:hint="eastAsia" w:ascii="宋体"/>
              </w:rPr>
              <w:t>二等奖</w:t>
            </w:r>
            <w:r>
              <w:rPr>
                <w:rFonts w:hint="eastAsia" w:ascii="宋体" w:eastAsia="宋体"/>
                <w:lang w:eastAsia="zh-CN"/>
              </w:rPr>
              <w:t>；独立，</w:t>
            </w:r>
            <w:r>
              <w:rPr>
                <w:rFonts w:hint="eastAsia" w:ascii="宋体"/>
                <w:lang w:eastAsia="zh-CN"/>
              </w:rPr>
              <w:t>湖南网络工程职业学院，计</w:t>
            </w:r>
            <w:r>
              <w:rPr>
                <w:rFonts w:hint="eastAsia" w:ascii="宋体"/>
                <w:lang w:val="en-US" w:eastAsia="zh-CN"/>
              </w:rPr>
              <w:t>3分；</w:t>
            </w:r>
          </w:p>
          <w:p w14:paraId="714CB806">
            <w:pPr>
              <w:pStyle w:val="2"/>
              <w:jc w:val="left"/>
              <w:rPr>
                <w:rFonts w:hint="default"/>
                <w:lang w:val="en-US" w:eastAsia="zh-CN"/>
              </w:rPr>
            </w:pPr>
            <w:r>
              <w:rPr>
                <w:rFonts w:hint="eastAsia" w:ascii="宋体" w:cs="Times New Roman"/>
                <w:kern w:val="2"/>
                <w:sz w:val="21"/>
                <w:szCs w:val="24"/>
                <w:lang w:val="en-US" w:eastAsia="zh-CN" w:bidi="ar-SA"/>
              </w:rPr>
              <w:t>8）</w:t>
            </w:r>
            <w:r>
              <w:rPr>
                <w:rFonts w:hint="eastAsia" w:ascii="宋体" w:hAnsi="Times New Roman" w:eastAsia="宋体" w:cs="Times New Roman"/>
                <w:kern w:val="2"/>
                <w:sz w:val="21"/>
                <w:szCs w:val="24"/>
                <w:lang w:val="en-US" w:eastAsia="zh-CN" w:bidi="ar-SA"/>
              </w:rPr>
              <w:t>2020年</w:t>
            </w:r>
            <w:r>
              <w:rPr>
                <w:rFonts w:hint="eastAsia" w:ascii="宋体" w:cs="Times New Roman"/>
                <w:kern w:val="2"/>
                <w:sz w:val="21"/>
                <w:szCs w:val="24"/>
                <w:lang w:val="en-US" w:eastAsia="zh-CN" w:bidi="ar-SA"/>
              </w:rPr>
              <w:t>，市厅级，</w:t>
            </w:r>
            <w:r>
              <w:rPr>
                <w:rFonts w:hint="eastAsia" w:ascii="宋体" w:hAnsi="Times New Roman" w:eastAsia="宋体" w:cs="Times New Roman"/>
                <w:kern w:val="2"/>
                <w:sz w:val="21"/>
                <w:szCs w:val="24"/>
                <w:lang w:val="en-US" w:eastAsia="zh-CN" w:bidi="ar-SA"/>
              </w:rPr>
              <w:t>湖南广播电视大学线上教学优秀案例二等奖</w:t>
            </w:r>
            <w:r>
              <w:rPr>
                <w:rFonts w:hint="eastAsia" w:ascii="宋体" w:cs="Times New Roman"/>
                <w:kern w:val="2"/>
                <w:sz w:val="21"/>
                <w:szCs w:val="24"/>
                <w:lang w:val="en-US" w:eastAsia="zh-CN" w:bidi="ar-SA"/>
              </w:rPr>
              <w:t>；排名第二，</w:t>
            </w:r>
            <w:r>
              <w:rPr>
                <w:rFonts w:hint="eastAsia" w:ascii="宋体"/>
                <w:lang w:val="en-US" w:eastAsia="zh-CN"/>
              </w:rPr>
              <w:t>湖南广播电视大学，计3分。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154</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154</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2024年，省级，高职“楚怡”教师教学创新团队，湖南省教育厅，参与第三，</w:t>
            </w:r>
            <w:r>
              <w:rPr>
                <w:rFonts w:hint="eastAsia"/>
                <w:color w:val="000000" w:themeColor="text1"/>
                <w:szCs w:val="21"/>
                <w:lang w:val="en-US" w:eastAsia="zh-CN"/>
                <w14:textFill>
                  <w14:solidFill>
                    <w14:schemeClr w14:val="tx1"/>
                  </w14:solidFill>
                </w14:textFill>
              </w:rPr>
              <w:t>计9分</w:t>
            </w:r>
            <w:r>
              <w:rPr>
                <w:rFonts w:hint="eastAsia"/>
                <w:color w:val="000000" w:themeColor="text1"/>
                <w:szCs w:val="21"/>
                <w14:textFill>
                  <w14:solidFill>
                    <w14:schemeClr w14:val="tx1"/>
                  </w14:solidFill>
                </w14:textFill>
              </w:rPr>
              <w:t>。</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9</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E915334">
            <w:pPr>
              <w:rPr>
                <w:rFonts w:hint="default" w:eastAsia="宋体"/>
                <w:color w:val="000000" w:themeColor="text1"/>
                <w:szCs w:val="21"/>
                <w:lang w:val="en-US" w:eastAsia="zh-CN"/>
                <w14:textFill>
                  <w14:solidFill>
                    <w14:schemeClr w14:val="tx1"/>
                  </w14:solidFill>
                </w14:textFill>
              </w:rPr>
            </w:pPr>
            <w:r>
              <w:rPr>
                <w:rFonts w:hint="eastAsia" w:asciiTheme="minorEastAsia" w:hAnsiTheme="minorEastAsia"/>
                <w:lang w:val="en-US" w:eastAsia="zh-CN"/>
              </w:rPr>
              <w:t>1）</w:t>
            </w:r>
            <w:r>
              <w:rPr>
                <w:rFonts w:hint="eastAsia" w:asciiTheme="minorEastAsia" w:hAnsiTheme="minorEastAsia"/>
              </w:rPr>
              <w:t>湖南省亚行贷款软实力建设职业教育体系建设项目网络在线开放课程</w:t>
            </w:r>
            <w:r>
              <w:rPr>
                <w:rFonts w:hint="eastAsia" w:asciiTheme="minorEastAsia" w:hAnsiTheme="minorEastAsia"/>
                <w:lang w:eastAsia="zh-CN"/>
              </w:rPr>
              <w:t>，全国导游基础知识</w:t>
            </w:r>
            <w:r>
              <w:rPr>
                <w:rFonts w:hint="eastAsia" w:asciiTheme="minorEastAsia" w:hAnsiTheme="minorEastAsia"/>
              </w:rPr>
              <w:t>，2017年，湖南省教育厅（省级），排名第</w:t>
            </w:r>
            <w:r>
              <w:rPr>
                <w:rFonts w:hint="eastAsia" w:asciiTheme="minorEastAsia" w:hAnsiTheme="minorEastAsia"/>
                <w:lang w:eastAsia="zh-CN"/>
              </w:rPr>
              <w:t>二</w:t>
            </w:r>
            <w:r>
              <w:rPr>
                <w:rFonts w:hint="eastAsia" w:asciiTheme="minorEastAsia" w:hAnsiTheme="minorEastAsia"/>
              </w:rPr>
              <w:t>，已完成，</w:t>
            </w:r>
            <w:r>
              <w:rPr>
                <w:rFonts w:hint="eastAsia" w:asciiTheme="minorEastAsia" w:hAnsiTheme="minorEastAsia"/>
                <w:lang w:eastAsia="zh-CN"/>
              </w:rPr>
              <w:t>计</w:t>
            </w:r>
            <w:r>
              <w:rPr>
                <w:rFonts w:hint="eastAsia" w:asciiTheme="minorEastAsia" w:hAnsiTheme="minorEastAsia"/>
                <w:lang w:val="en-US" w:eastAsia="zh-CN"/>
              </w:rPr>
              <w:t>10分。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4F81BD" w:themeColor="accent1"/>
                <w:szCs w:val="21"/>
                <w:lang w:val="en-US" w:eastAsia="zh-CN"/>
                <w14:textFill>
                  <w14:solidFill>
                    <w14:schemeClr w14:val="accent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691949">
            <w:pPr>
              <w:pStyle w:val="2"/>
              <w:jc w:val="left"/>
              <w:rPr>
                <w:rFonts w:hint="default"/>
                <w:lang w:val="en-US" w:eastAsia="zh-CN"/>
              </w:rPr>
            </w:pPr>
            <w:r>
              <w:rPr>
                <w:rFonts w:hint="eastAsia" w:asciiTheme="minorEastAsia" w:hAnsiTheme="minorEastAsia"/>
              </w:rPr>
              <w:t>20</w:t>
            </w:r>
            <w:r>
              <w:rPr>
                <w:rFonts w:hint="eastAsia" w:asciiTheme="minorEastAsia" w:hAnsiTheme="minorEastAsia"/>
                <w:lang w:val="en-US" w:eastAsia="zh-CN"/>
              </w:rPr>
              <w:t>20</w:t>
            </w:r>
            <w:r>
              <w:rPr>
                <w:rFonts w:hint="eastAsia" w:asciiTheme="minorEastAsia" w:hAnsiTheme="minorEastAsia"/>
              </w:rPr>
              <w:t>年，</w:t>
            </w:r>
            <w:r>
              <w:rPr>
                <w:rFonts w:hint="eastAsia" w:asciiTheme="minorEastAsia" w:hAnsiTheme="minorEastAsia"/>
                <w:lang w:eastAsia="zh-CN"/>
              </w:rPr>
              <w:t>参与制定的专业人才培养方案获优秀等级评价通过</w:t>
            </w:r>
            <w:r>
              <w:rPr>
                <w:rFonts w:hint="eastAsia" w:asciiTheme="minorEastAsia" w:hAnsiTheme="minorEastAsia"/>
              </w:rPr>
              <w:t>，</w:t>
            </w:r>
            <w:r>
              <w:rPr>
                <w:rFonts w:hint="eastAsia" w:asciiTheme="minorEastAsia" w:hAnsiTheme="minorEastAsia"/>
                <w:lang w:eastAsia="zh-CN"/>
              </w:rPr>
              <w:t>排名第三，计</w:t>
            </w:r>
            <w:r>
              <w:rPr>
                <w:rFonts w:hint="eastAsia" w:asciiTheme="minorEastAsia" w:hAnsiTheme="minorEastAsia"/>
                <w:lang w:val="en-US" w:eastAsia="zh-CN"/>
              </w:rPr>
              <w:t>4分</w:t>
            </w:r>
          </w:p>
        </w:tc>
        <w:tc>
          <w:tcPr>
            <w:tcW w:w="1200" w:type="dxa"/>
            <w:vAlign w:val="center"/>
          </w:tcPr>
          <w:p w14:paraId="560F1C0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1C8825AE">
            <w:pPr>
              <w:pStyle w:val="2"/>
              <w:jc w:val="left"/>
              <w:rPr>
                <w:rFonts w:hint="eastAsia" w:asciiTheme="minorEastAsia" w:hAnsiTheme="minorEastAsia"/>
                <w:color w:val="FF0000"/>
                <w:lang w:val="en-US" w:eastAsia="zh-CN"/>
              </w:rPr>
            </w:pPr>
            <w:r>
              <w:rPr>
                <w:rFonts w:hint="eastAsia" w:asciiTheme="minorEastAsia" w:hAnsiTheme="minorEastAsia"/>
                <w:lang w:val="en-US" w:eastAsia="zh-CN"/>
              </w:rPr>
              <w:t>1）</w:t>
            </w:r>
            <w:r>
              <w:rPr>
                <w:rFonts w:hint="eastAsia" w:asciiTheme="minorEastAsia" w:hAnsiTheme="minorEastAsia"/>
              </w:rPr>
              <w:t>2014年</w:t>
            </w:r>
            <w:r>
              <w:rPr>
                <w:rFonts w:hint="eastAsia" w:asciiTheme="minorEastAsia" w:hAnsiTheme="minorEastAsia"/>
                <w:lang w:eastAsia="zh-CN"/>
              </w:rPr>
              <w:t>，</w:t>
            </w:r>
            <w:r>
              <w:rPr>
                <w:rFonts w:hint="eastAsia" w:asciiTheme="minorEastAsia" w:hAnsiTheme="minorEastAsia"/>
              </w:rPr>
              <w:t>指导学生参加湖南省高职院校专业技能抽查获100%通过率，全省第一名</w:t>
            </w:r>
            <w:r>
              <w:rPr>
                <w:rFonts w:hint="eastAsia" w:asciiTheme="minorEastAsia" w:hAnsiTheme="minorEastAsia"/>
                <w:lang w:eastAsia="zh-CN"/>
              </w:rPr>
              <w:t>，</w:t>
            </w:r>
            <w:r>
              <w:rPr>
                <w:rFonts w:hint="eastAsia" w:asciiTheme="minorEastAsia" w:hAnsiTheme="minorEastAsia"/>
              </w:rPr>
              <w:t>参与</w:t>
            </w:r>
            <w:r>
              <w:rPr>
                <w:rFonts w:hint="eastAsia" w:asciiTheme="minorEastAsia" w:hAnsiTheme="minorEastAsia"/>
                <w:lang w:eastAsia="zh-CN"/>
              </w:rPr>
              <w:t>，计</w:t>
            </w:r>
            <w:r>
              <w:rPr>
                <w:rFonts w:hint="eastAsia" w:asciiTheme="minorEastAsia" w:hAnsiTheme="minorEastAsia"/>
                <w:lang w:val="en-US" w:eastAsia="zh-CN"/>
              </w:rPr>
              <w:t>5分</w:t>
            </w:r>
          </w:p>
          <w:p w14:paraId="4BF15AD9">
            <w:pPr>
              <w:rPr>
                <w:rFonts w:hint="default"/>
                <w:lang w:val="en-US"/>
              </w:rPr>
            </w:pPr>
            <w:r>
              <w:rPr>
                <w:rFonts w:hint="eastAsia" w:asciiTheme="minorEastAsia" w:hAnsiTheme="minorEastAsia"/>
                <w:lang w:val="en-US" w:eastAsia="zh-CN"/>
              </w:rPr>
              <w:t>2）2022年，指导学生毕业设计抽查获优秀等级，排名第四，计5分</w:t>
            </w:r>
          </w:p>
        </w:tc>
        <w:tc>
          <w:tcPr>
            <w:tcW w:w="1200" w:type="dxa"/>
            <w:vAlign w:val="center"/>
          </w:tcPr>
          <w:p w14:paraId="0D5B657C">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726D30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color w:val="4F81BD" w:themeColor="accent1"/>
                <w:szCs w:val="21"/>
                <w:lang w:val="en-US" w:eastAsia="zh-CN"/>
                <w14:textFill>
                  <w14:solidFill>
                    <w14:schemeClr w14:val="accent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color w:val="4F81BD" w:themeColor="accent1"/>
                <w:szCs w:val="21"/>
                <w:lang w:val="en-US" w:eastAsia="zh-CN"/>
                <w14:textFill>
                  <w14:solidFill>
                    <w14:schemeClr w14:val="accent1"/>
                  </w14:solidFill>
                </w14:textFill>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[1]主编：</w:t>
            </w:r>
            <w:r>
              <w:rPr>
                <w:rFonts w:hint="eastAsia"/>
                <w:color w:val="000000" w:themeColor="text1"/>
                <w:szCs w:val="21"/>
                <w:lang w:eastAsia="zh-CN"/>
                <w14:textFill>
                  <w14:solidFill>
                    <w14:schemeClr w14:val="tx1"/>
                  </w14:solidFill>
                </w14:textFill>
              </w:rPr>
              <w:t>陈晓斌</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彭文喜</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副主编：廖晶晶，邓梅，李好，</w:t>
            </w:r>
            <w:r>
              <w:rPr>
                <w:color w:val="000000" w:themeColor="text1"/>
                <w:szCs w:val="21"/>
                <w14:textFill>
                  <w14:solidFill>
                    <w14:schemeClr w14:val="tx1"/>
                  </w14:solidFill>
                </w14:textFill>
              </w:rPr>
              <w:t>参编：</w:t>
            </w:r>
            <w:r>
              <w:rPr>
                <w:rFonts w:hint="eastAsia"/>
                <w:color w:val="000000" w:themeColor="text1"/>
                <w:szCs w:val="21"/>
                <w:lang w:eastAsia="zh-CN"/>
                <w14:textFill>
                  <w14:solidFill>
                    <w14:schemeClr w14:val="tx1"/>
                  </w14:solidFill>
                </w14:textFill>
              </w:rPr>
              <w:t>熊锦，段利芳，刘冬华</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施丹，杨燕青，费璠，旅游服务礼仪</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华中科技大学出版社</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2020年湖南省职业教育优秀教材</w:t>
            </w:r>
            <w:r>
              <w:rPr>
                <w:color w:val="000000" w:themeColor="text1"/>
                <w:szCs w:val="21"/>
                <w14:textFill>
                  <w14:solidFill>
                    <w14:schemeClr w14:val="tx1"/>
                  </w14:solidFill>
                </w14:textFill>
              </w:rPr>
              <w:t>），</w:t>
            </w:r>
            <w:r>
              <w:rPr>
                <w:rFonts w:hint="eastAsia"/>
                <w:kern w:val="0"/>
                <w:szCs w:val="21"/>
                <w:lang w:val="en-US" w:eastAsia="zh-CN"/>
              </w:rPr>
              <w:t>393</w:t>
            </w:r>
            <w:r>
              <w:rPr>
                <w:rFonts w:hint="eastAsia"/>
                <w:kern w:val="0"/>
                <w:szCs w:val="21"/>
              </w:rPr>
              <w:t>千字</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 xml:space="preserve"> 20</w:t>
            </w:r>
            <w:r>
              <w:rPr>
                <w:rFonts w:hint="eastAsia"/>
                <w:color w:val="000000" w:themeColor="text1"/>
                <w:szCs w:val="21"/>
                <w:lang w:val="en-US" w:eastAsia="zh-CN"/>
                <w14:textFill>
                  <w14:solidFill>
                    <w14:schemeClr w14:val="tx1"/>
                  </w14:solidFill>
                </w14:textFill>
              </w:rPr>
              <w:t>18</w:t>
            </w:r>
            <w:r>
              <w:rPr>
                <w:rFonts w:hint="eastAsia"/>
                <w:color w:val="000000" w:themeColor="text1"/>
                <w:szCs w:val="21"/>
                <w:lang w:eastAsia="zh-CN"/>
                <w14:textFill>
                  <w14:solidFill>
                    <w14:schemeClr w14:val="tx1"/>
                  </w14:solidFill>
                </w14:textFill>
              </w:rPr>
              <w:t>.1</w:t>
            </w:r>
            <w:r>
              <w:rPr>
                <w:rFonts w:hint="eastAsia"/>
                <w:color w:val="000000" w:themeColor="text1"/>
                <w:szCs w:val="21"/>
                <w:lang w:val="en-US" w:eastAsia="zh-CN"/>
                <w14:textFill>
                  <w14:solidFill>
                    <w14:schemeClr w14:val="tx1"/>
                  </w14:solidFill>
                </w14:textFill>
              </w:rPr>
              <w:t>2</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分</w:t>
            </w:r>
          </w:p>
          <w:p w14:paraId="4BA83676">
            <w:pPr>
              <w:adjustRightInd w:val="0"/>
              <w:snapToGrid w:val="0"/>
              <w:spacing w:line="276" w:lineRule="auto"/>
              <w:rPr>
                <w:rFonts w:hint="eastAsia"/>
                <w:lang w:val="en-US" w:eastAsia="zh-CN"/>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]主编：</w:t>
            </w:r>
            <w:r>
              <w:rPr>
                <w:rFonts w:hint="eastAsia"/>
                <w:color w:val="000000" w:themeColor="text1"/>
                <w:szCs w:val="21"/>
                <w:lang w:eastAsia="zh-CN"/>
                <w14:textFill>
                  <w14:solidFill>
                    <w14:schemeClr w14:val="tx1"/>
                  </w14:solidFill>
                </w14:textFill>
              </w:rPr>
              <w:t>文智辉</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副主编：罗成军，彭文喜</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姜丽芳，</w:t>
            </w:r>
            <w:r>
              <w:rPr>
                <w:color w:val="000000" w:themeColor="text1"/>
                <w:szCs w:val="21"/>
                <w14:textFill>
                  <w14:solidFill>
                    <w14:schemeClr w14:val="tx1"/>
                  </w14:solidFill>
                </w14:textFill>
              </w:rPr>
              <w:t>参编：</w:t>
            </w:r>
            <w:r>
              <w:rPr>
                <w:rFonts w:hint="eastAsia"/>
                <w:color w:val="000000" w:themeColor="text1"/>
                <w:szCs w:val="21"/>
                <w:lang w:eastAsia="zh-CN"/>
                <w14:textFill>
                  <w14:solidFill>
                    <w14:schemeClr w14:val="tx1"/>
                  </w14:solidFill>
                </w14:textFill>
              </w:rPr>
              <w:t>冯泽宇，陈晓露，夏晓龙，袁旖旎</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社交礼仪（第二版）</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华东师范大学出版社</w:t>
            </w:r>
            <w:r>
              <w:rPr>
                <w:color w:val="000000" w:themeColor="text1"/>
                <w:szCs w:val="21"/>
                <w14:textFill>
                  <w14:solidFill>
                    <w14:schemeClr w14:val="tx1"/>
                  </w14:solidFill>
                </w14:textFill>
              </w:rPr>
              <w:t>，</w:t>
            </w:r>
            <w:r>
              <w:rPr>
                <w:rFonts w:hint="eastAsia"/>
                <w:kern w:val="0"/>
                <w:szCs w:val="21"/>
                <w:lang w:val="en-US" w:eastAsia="zh-CN"/>
              </w:rPr>
              <w:t>259</w:t>
            </w:r>
            <w:r>
              <w:rPr>
                <w:rFonts w:hint="eastAsia"/>
                <w:kern w:val="0"/>
                <w:szCs w:val="21"/>
              </w:rPr>
              <w:t>千字</w:t>
            </w:r>
            <w:r>
              <w:rPr>
                <w:color w:val="000000" w:themeColor="text1"/>
                <w:szCs w:val="21"/>
                <w14:textFill>
                  <w14:solidFill>
                    <w14:schemeClr w14:val="tx1"/>
                  </w14:solidFill>
                </w14:textFill>
              </w:rPr>
              <w:t xml:space="preserve">， </w:t>
            </w:r>
            <w:r>
              <w:rPr>
                <w:rFonts w:hint="eastAsia"/>
                <w:kern w:val="0"/>
                <w:szCs w:val="21"/>
                <w:lang w:eastAsia="zh-CN"/>
              </w:rPr>
              <w:t>202</w:t>
            </w:r>
            <w:r>
              <w:rPr>
                <w:rFonts w:hint="eastAsia"/>
                <w:kern w:val="0"/>
                <w:szCs w:val="21"/>
                <w:lang w:val="en-US" w:eastAsia="zh-CN"/>
              </w:rPr>
              <w:t>2</w:t>
            </w:r>
            <w:r>
              <w:rPr>
                <w:rFonts w:hint="eastAsia"/>
                <w:kern w:val="0"/>
                <w:szCs w:val="21"/>
              </w:rPr>
              <w:t>.</w:t>
            </w:r>
            <w:r>
              <w:rPr>
                <w:rFonts w:hint="eastAsia"/>
                <w:kern w:val="0"/>
                <w:szCs w:val="21"/>
                <w:lang w:val="en-US" w:eastAsia="zh-CN"/>
              </w:rPr>
              <w:t>9</w:t>
            </w:r>
            <w:r>
              <w:rPr>
                <w:rFonts w:hint="eastAsia"/>
                <w:kern w:val="0"/>
                <w:szCs w:val="21"/>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11</w:t>
            </w:r>
          </w:p>
        </w:tc>
        <w:tc>
          <w:tcPr>
            <w:tcW w:w="1274" w:type="dxa"/>
            <w:vAlign w:val="center"/>
          </w:tcPr>
          <w:p w14:paraId="2AB13C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E7B3D">
            <w:pPr>
              <w:pStyle w:val="2"/>
              <w:jc w:val="left"/>
              <w:rPr>
                <w:rFonts w:hint="eastAsia" w:ascii="宋体"/>
                <w:lang w:val="en-US" w:eastAsia="zh-CN"/>
              </w:rPr>
            </w:pPr>
            <w:r>
              <w:rPr>
                <w:rFonts w:hint="eastAsia"/>
                <w:b w:val="0"/>
                <w:bCs w:val="0"/>
                <w:color w:val="auto"/>
                <w:vertAlign w:val="baseline"/>
                <w:lang w:val="en-US" w:eastAsia="zh-CN"/>
              </w:rPr>
              <w:t>1）2018年5月，</w:t>
            </w:r>
            <w:r>
              <w:rPr>
                <w:rFonts w:hint="eastAsia" w:ascii="宋体"/>
              </w:rPr>
              <w:t>全国职业院校技能大赛</w:t>
            </w:r>
            <w:r>
              <w:rPr>
                <w:rFonts w:hint="eastAsia" w:ascii="宋体"/>
                <w:lang w:eastAsia="zh-CN"/>
              </w:rPr>
              <w:t>（高职组）导游服务赛项一等奖，李青林，教育部，独立，计</w:t>
            </w:r>
            <w:r>
              <w:rPr>
                <w:rFonts w:hint="eastAsia" w:ascii="宋体"/>
                <w:lang w:val="en-US" w:eastAsia="zh-CN"/>
              </w:rPr>
              <w:t>100分；</w:t>
            </w:r>
          </w:p>
          <w:p w14:paraId="2EDFBA85">
            <w:pPr>
              <w:pStyle w:val="2"/>
              <w:jc w:val="left"/>
              <w:rPr>
                <w:rFonts w:hint="eastAsia" w:ascii="宋体"/>
                <w:lang w:val="en-US" w:eastAsia="zh-CN"/>
              </w:rPr>
            </w:pPr>
            <w:r>
              <w:rPr>
                <w:rFonts w:hint="eastAsia" w:ascii="宋体"/>
                <w:lang w:val="en-US" w:eastAsia="zh-CN"/>
              </w:rPr>
              <w:t>2）</w:t>
            </w:r>
            <w:r>
              <w:rPr>
                <w:rFonts w:hint="eastAsia"/>
                <w:b w:val="0"/>
                <w:bCs w:val="0"/>
                <w:color w:val="auto"/>
                <w:vertAlign w:val="baseline"/>
                <w:lang w:val="en-US" w:eastAsia="zh-CN"/>
              </w:rPr>
              <w:t>2018年5月，</w:t>
            </w:r>
            <w:r>
              <w:rPr>
                <w:rFonts w:hint="eastAsia" w:ascii="宋体"/>
              </w:rPr>
              <w:t>全国职业院校技能大赛</w:t>
            </w:r>
            <w:r>
              <w:rPr>
                <w:rFonts w:hint="eastAsia" w:ascii="宋体"/>
                <w:lang w:eastAsia="zh-CN"/>
              </w:rPr>
              <w:t>（高职组）导游服务赛项一等奖，易瑾然，教育部，独立，计</w:t>
            </w:r>
            <w:r>
              <w:rPr>
                <w:rFonts w:hint="eastAsia" w:ascii="宋体"/>
                <w:lang w:val="en-US" w:eastAsia="zh-CN"/>
              </w:rPr>
              <w:t>100分；</w:t>
            </w:r>
          </w:p>
          <w:p w14:paraId="303002CA">
            <w:pPr>
              <w:rPr>
                <w:rFonts w:hint="eastAsia" w:ascii="宋体"/>
                <w:lang w:val="en-US" w:eastAsia="zh-CN"/>
              </w:rPr>
            </w:pPr>
            <w:r>
              <w:rPr>
                <w:rFonts w:hint="eastAsia" w:ascii="宋体"/>
                <w:lang w:val="en-US" w:eastAsia="zh-CN"/>
              </w:rPr>
              <w:t>3）2016年5月，</w:t>
            </w:r>
            <w:r>
              <w:rPr>
                <w:rFonts w:hint="eastAsia" w:ascii="宋体"/>
              </w:rPr>
              <w:t>全国职业院校技能大赛</w:t>
            </w:r>
            <w:r>
              <w:rPr>
                <w:rFonts w:hint="eastAsia" w:ascii="宋体"/>
                <w:lang w:eastAsia="zh-CN"/>
              </w:rPr>
              <w:t>高职组导游服务（普通话）比赛一等奖，李金兰，教育部，独立，计</w:t>
            </w:r>
            <w:r>
              <w:rPr>
                <w:rFonts w:hint="eastAsia" w:ascii="宋体"/>
                <w:lang w:val="en-US" w:eastAsia="zh-CN"/>
              </w:rPr>
              <w:t>100分；</w:t>
            </w:r>
          </w:p>
          <w:p w14:paraId="29D20FAE">
            <w:pPr>
              <w:pStyle w:val="2"/>
              <w:jc w:val="left"/>
              <w:rPr>
                <w:rFonts w:hint="eastAsia" w:ascii="宋体"/>
                <w:lang w:val="en-US" w:eastAsia="zh-CN"/>
              </w:rPr>
            </w:pPr>
            <w:r>
              <w:rPr>
                <w:rFonts w:hint="eastAsia" w:ascii="宋体"/>
                <w:lang w:val="en-US" w:eastAsia="zh-CN"/>
              </w:rPr>
              <w:t>4）2015年7月，</w:t>
            </w:r>
            <w:r>
              <w:rPr>
                <w:rFonts w:hint="eastAsia" w:ascii="宋体"/>
              </w:rPr>
              <w:t>全国职业院校技能大赛</w:t>
            </w:r>
            <w:r>
              <w:rPr>
                <w:rFonts w:hint="eastAsia" w:ascii="宋体"/>
                <w:lang w:eastAsia="zh-CN"/>
              </w:rPr>
              <w:t>高职组导游服务（普通话）比赛二等奖，刘思琦，教育部，独立，计</w:t>
            </w:r>
            <w:r>
              <w:rPr>
                <w:rFonts w:hint="eastAsia" w:ascii="宋体"/>
                <w:lang w:val="en-US" w:eastAsia="zh-CN"/>
              </w:rPr>
              <w:t>50分；</w:t>
            </w:r>
          </w:p>
          <w:p w14:paraId="71860497">
            <w:pPr>
              <w:pStyle w:val="2"/>
              <w:jc w:val="left"/>
              <w:rPr>
                <w:rFonts w:hint="eastAsia" w:ascii="宋体"/>
                <w:lang w:val="en-US" w:eastAsia="zh-CN"/>
              </w:rPr>
            </w:pPr>
            <w:r>
              <w:rPr>
                <w:rFonts w:hint="eastAsia"/>
                <w:lang w:val="en-US" w:eastAsia="zh-CN"/>
              </w:rPr>
              <w:t>5）2014年6月，</w:t>
            </w:r>
            <w:r>
              <w:rPr>
                <w:rFonts w:hint="eastAsia" w:ascii="宋体"/>
              </w:rPr>
              <w:t>全国职业院校技能大赛</w:t>
            </w:r>
            <w:r>
              <w:rPr>
                <w:rFonts w:hint="eastAsia" w:ascii="宋体"/>
                <w:lang w:eastAsia="zh-CN"/>
              </w:rPr>
              <w:t>高职组导游服务（普通话）比赛三等奖，崔静，教育部，独立，计</w:t>
            </w:r>
            <w:r>
              <w:rPr>
                <w:rFonts w:hint="eastAsia" w:ascii="宋体"/>
                <w:lang w:val="en-US" w:eastAsia="zh-CN"/>
              </w:rPr>
              <w:t>30分；</w:t>
            </w:r>
          </w:p>
          <w:p w14:paraId="3B63694A">
            <w:pPr>
              <w:rPr>
                <w:rFonts w:hint="eastAsia" w:ascii="宋体"/>
                <w:lang w:val="en-US" w:eastAsia="zh-CN"/>
              </w:rPr>
            </w:pPr>
            <w:r>
              <w:rPr>
                <w:rFonts w:hint="eastAsia" w:ascii="宋体"/>
                <w:lang w:val="en-US" w:eastAsia="zh-CN"/>
              </w:rPr>
              <w:t>6）2018年1月，湖南省职业院校技能竞赛高职组普通话导游服务一等奖，李青林，湖南省教育厅，独立，计25分；</w:t>
            </w:r>
          </w:p>
          <w:p w14:paraId="4292108C">
            <w:pPr>
              <w:rPr>
                <w:rFonts w:hint="eastAsia" w:ascii="宋体"/>
                <w:lang w:val="en-US" w:eastAsia="zh-CN"/>
              </w:rPr>
            </w:pPr>
            <w:r>
              <w:rPr>
                <w:rFonts w:hint="eastAsia" w:ascii="宋体"/>
                <w:lang w:val="en-US" w:eastAsia="zh-CN"/>
              </w:rPr>
              <w:t>7）2018年1月，湖南省职业院校技能竞赛高职组英语导游服务二等奖，</w:t>
            </w:r>
            <w:r>
              <w:rPr>
                <w:rFonts w:hint="eastAsia" w:ascii="宋体"/>
                <w:lang w:eastAsia="zh-CN"/>
              </w:rPr>
              <w:t>易瑾然</w:t>
            </w:r>
            <w:r>
              <w:rPr>
                <w:rFonts w:hint="eastAsia" w:ascii="宋体"/>
                <w:lang w:val="en-US" w:eastAsia="zh-CN"/>
              </w:rPr>
              <w:t>，湖南省教育厅，独立，计10分；</w:t>
            </w:r>
          </w:p>
          <w:p w14:paraId="7FC21D9C">
            <w:pPr>
              <w:pStyle w:val="2"/>
              <w:jc w:val="left"/>
              <w:rPr>
                <w:rFonts w:hint="eastAsia" w:ascii="宋体"/>
                <w:lang w:val="en-US" w:eastAsia="zh-CN"/>
              </w:rPr>
            </w:pPr>
            <w:r>
              <w:rPr>
                <w:rFonts w:hint="eastAsia"/>
                <w:lang w:val="en-US" w:eastAsia="zh-CN"/>
              </w:rPr>
              <w:t>8）</w:t>
            </w:r>
            <w:r>
              <w:rPr>
                <w:rFonts w:hint="eastAsia" w:ascii="宋体"/>
                <w:lang w:val="en-US" w:eastAsia="zh-CN"/>
              </w:rPr>
              <w:t>2018年1月，湖南省职业院校技能竞赛高职组英语导游服务二等奖，</w:t>
            </w:r>
            <w:r>
              <w:rPr>
                <w:rFonts w:hint="eastAsia" w:ascii="宋体"/>
                <w:lang w:eastAsia="zh-CN"/>
              </w:rPr>
              <w:t>王颖</w:t>
            </w:r>
            <w:r>
              <w:rPr>
                <w:rFonts w:hint="eastAsia" w:ascii="宋体"/>
                <w:lang w:val="en-US" w:eastAsia="zh-CN"/>
              </w:rPr>
              <w:t>，湖南省教育厅，独立，计10分；</w:t>
            </w:r>
          </w:p>
          <w:p w14:paraId="0E2AFAA0">
            <w:pPr>
              <w:rPr>
                <w:rFonts w:hint="eastAsia" w:ascii="宋体"/>
                <w:lang w:val="en-US" w:eastAsia="zh-CN"/>
              </w:rPr>
            </w:pPr>
            <w:r>
              <w:rPr>
                <w:rFonts w:hint="eastAsia" w:ascii="宋体"/>
                <w:lang w:val="en-US" w:eastAsia="zh-CN"/>
              </w:rPr>
              <w:t>9）2017年1月，湖南省职业院校技能竞赛高职组中餐主题宴会设计项目三等奖，</w:t>
            </w:r>
            <w:r>
              <w:rPr>
                <w:rFonts w:hint="eastAsia" w:ascii="宋体"/>
                <w:lang w:eastAsia="zh-CN"/>
              </w:rPr>
              <w:t>刘静、高银霖、叶亭</w:t>
            </w:r>
            <w:r>
              <w:rPr>
                <w:rFonts w:hint="eastAsia" w:ascii="宋体"/>
                <w:lang w:val="en-US" w:eastAsia="zh-CN"/>
              </w:rPr>
              <w:t>，湖南省教育厅，第二指导老师，计1分；</w:t>
            </w:r>
          </w:p>
          <w:p w14:paraId="3414F11E">
            <w:pPr>
              <w:pStyle w:val="2"/>
              <w:jc w:val="left"/>
              <w:rPr>
                <w:rFonts w:hint="eastAsia" w:ascii="宋体" w:hAnsi="宋体"/>
                <w:szCs w:val="21"/>
                <w:lang w:val="en-US" w:eastAsia="zh-CN"/>
              </w:rPr>
            </w:pPr>
            <w:r>
              <w:rPr>
                <w:rFonts w:hint="eastAsia" w:ascii="宋体"/>
                <w:lang w:val="en-US" w:eastAsia="zh-CN"/>
              </w:rPr>
              <w:t>10）2016年4月，</w:t>
            </w:r>
            <w:r>
              <w:rPr>
                <w:rFonts w:hint="eastAsia" w:ascii="宋体" w:hAnsi="宋体"/>
                <w:szCs w:val="21"/>
              </w:rPr>
              <w:t>湖南省职业院校技能大赛</w:t>
            </w:r>
            <w:r>
              <w:rPr>
                <w:rFonts w:hint="eastAsia" w:ascii="宋体" w:hAnsi="宋体"/>
                <w:szCs w:val="21"/>
                <w:lang w:eastAsia="zh-CN"/>
              </w:rPr>
              <w:t>（普通话</w:t>
            </w:r>
            <w:r>
              <w:rPr>
                <w:rFonts w:hint="eastAsia" w:ascii="宋体" w:hAnsi="宋体"/>
                <w:szCs w:val="21"/>
              </w:rPr>
              <w:t>导游服务</w:t>
            </w:r>
            <w:r>
              <w:rPr>
                <w:rFonts w:hint="eastAsia" w:ascii="宋体" w:hAnsi="宋体"/>
                <w:szCs w:val="21"/>
                <w:lang w:eastAsia="zh-CN"/>
              </w:rPr>
              <w:t>组）</w:t>
            </w:r>
            <w:r>
              <w:rPr>
                <w:rFonts w:hint="eastAsia" w:ascii="宋体" w:hAnsi="宋体"/>
                <w:szCs w:val="21"/>
              </w:rPr>
              <w:t>一等奖</w:t>
            </w:r>
            <w:r>
              <w:rPr>
                <w:rFonts w:hint="eastAsia" w:ascii="宋体" w:hAnsi="宋体"/>
                <w:szCs w:val="21"/>
                <w:lang w:eastAsia="zh-CN"/>
              </w:rPr>
              <w:t>，李金兰，湖南省教育厅，独立，计</w:t>
            </w:r>
            <w:r>
              <w:rPr>
                <w:rFonts w:hint="eastAsia" w:ascii="宋体" w:hAnsi="宋体"/>
                <w:szCs w:val="21"/>
                <w:lang w:val="en-US" w:eastAsia="zh-CN"/>
              </w:rPr>
              <w:t>25分；</w:t>
            </w:r>
          </w:p>
          <w:p w14:paraId="098FF360">
            <w:pPr>
              <w:pStyle w:val="2"/>
              <w:jc w:val="left"/>
              <w:rPr>
                <w:rFonts w:hint="default"/>
                <w:lang w:val="en-US" w:eastAsia="zh-CN"/>
              </w:rPr>
            </w:pPr>
            <w:r>
              <w:rPr>
                <w:rFonts w:hint="eastAsia" w:ascii="宋体" w:hAnsi="宋体"/>
                <w:szCs w:val="21"/>
                <w:lang w:val="en-US" w:eastAsia="zh-CN"/>
              </w:rPr>
              <w:t>11）</w:t>
            </w:r>
            <w:r>
              <w:rPr>
                <w:rFonts w:hint="eastAsia" w:ascii="宋体"/>
                <w:lang w:val="en-US" w:eastAsia="zh-CN"/>
              </w:rPr>
              <w:t>2015年5月，湖南省职业院校技能大赛导游服务（普通话导游）项目一等奖，刘思琦，独立，计25分；</w:t>
            </w:r>
          </w:p>
          <w:p w14:paraId="5E0C4A21">
            <w:pPr>
              <w:pStyle w:val="2"/>
              <w:jc w:val="left"/>
              <w:rPr>
                <w:rFonts w:hint="eastAsia" w:ascii="宋体"/>
                <w:lang w:val="en-US" w:eastAsia="zh-CN"/>
              </w:rPr>
            </w:pPr>
            <w:r>
              <w:rPr>
                <w:rFonts w:hint="eastAsia" w:ascii="宋体"/>
                <w:lang w:val="en-US" w:eastAsia="zh-CN"/>
              </w:rPr>
              <w:t>12）2015年5月，湖南省职业院校技能大赛导游服务（普通话导游）项目二等奖，吴颖琼，独立，计10分；</w:t>
            </w:r>
          </w:p>
          <w:p w14:paraId="35915B5D">
            <w:pPr>
              <w:rPr>
                <w:rFonts w:hint="default" w:eastAsia="宋体"/>
                <w:lang w:val="en-US" w:eastAsia="zh-CN"/>
              </w:rPr>
            </w:pPr>
            <w:r>
              <w:rPr>
                <w:rFonts w:hint="eastAsia" w:ascii="宋体"/>
                <w:lang w:val="en-US" w:eastAsia="zh-CN"/>
              </w:rPr>
              <w:t>13）2014年5月，</w:t>
            </w:r>
            <w:r>
              <w:rPr>
                <w:rFonts w:hint="eastAsia" w:ascii="宋体" w:hAnsi="宋体"/>
                <w:szCs w:val="21"/>
              </w:rPr>
              <w:t>湖南省职业院校技能大赛高职导游服务</w:t>
            </w:r>
            <w:r>
              <w:rPr>
                <w:rFonts w:hint="eastAsia" w:ascii="宋体" w:hAnsi="宋体"/>
                <w:szCs w:val="21"/>
                <w:lang w:eastAsia="zh-CN"/>
              </w:rPr>
              <w:t>（普通话组）</w:t>
            </w:r>
            <w:r>
              <w:rPr>
                <w:rFonts w:hint="eastAsia" w:ascii="宋体" w:hAnsi="宋体"/>
                <w:szCs w:val="21"/>
              </w:rPr>
              <w:t>一等奖</w:t>
            </w:r>
            <w:r>
              <w:rPr>
                <w:rFonts w:hint="eastAsia" w:ascii="宋体" w:hAnsi="宋体"/>
                <w:szCs w:val="21"/>
                <w:lang w:eastAsia="zh-CN"/>
              </w:rPr>
              <w:t>，崔静，独立，计</w:t>
            </w:r>
            <w:r>
              <w:rPr>
                <w:rFonts w:hint="eastAsia" w:ascii="宋体" w:hAnsi="宋体"/>
                <w:szCs w:val="21"/>
                <w:lang w:val="en-US" w:eastAsia="zh-CN"/>
              </w:rPr>
              <w:t>25分；</w:t>
            </w:r>
          </w:p>
          <w:p w14:paraId="4BD95DA5">
            <w:pPr>
              <w:rPr>
                <w:rFonts w:hint="eastAsia" w:ascii="宋体"/>
                <w:lang w:val="en-US" w:eastAsia="zh-CN"/>
              </w:rPr>
            </w:pPr>
            <w:r>
              <w:rPr>
                <w:rFonts w:hint="eastAsia" w:ascii="宋体"/>
                <w:lang w:val="en-US" w:eastAsia="zh-CN"/>
              </w:rPr>
              <w:t>14）2014年5月，湖南省职业院校技能大赛高职导游服务（英语组）三等奖，马超，独立，计5分；</w:t>
            </w:r>
          </w:p>
          <w:p w14:paraId="29B9A16E">
            <w:pPr>
              <w:pStyle w:val="2"/>
              <w:jc w:val="left"/>
              <w:rPr>
                <w:rFonts w:hint="eastAsia" w:eastAsia="宋体"/>
                <w:lang w:val="en-US" w:eastAsia="zh-CN"/>
              </w:rPr>
            </w:pPr>
            <w:r>
              <w:rPr>
                <w:rFonts w:hint="eastAsia" w:ascii="宋体"/>
                <w:lang w:val="en-US" w:eastAsia="zh-CN"/>
              </w:rPr>
              <w:t>15）2021年11月，湖南省高职高专信息素养大赛三等奖，王亮，独立，计5分。</w:t>
            </w:r>
          </w:p>
        </w:tc>
        <w:tc>
          <w:tcPr>
            <w:tcW w:w="1200"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521</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521</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24E95F0C">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lang w:eastAsia="zh-CN"/>
              </w:rPr>
              <w:t>报纸论文：</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彭文喜</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守正创新推动思政课建设内涵式发展</w:t>
            </w:r>
            <w:r>
              <w:rPr>
                <w:rFonts w:hint="eastAsia"/>
                <w:color w:val="000000" w:themeColor="text1"/>
                <w:szCs w:val="21"/>
                <w14:textFill>
                  <w14:solidFill>
                    <w14:schemeClr w14:val="tx1"/>
                  </w14:solidFill>
                </w14:textFill>
              </w:rPr>
              <w:t>[N].</w:t>
            </w:r>
            <w:r>
              <w:rPr>
                <w:rFonts w:hint="eastAsia"/>
                <w:color w:val="000000" w:themeColor="text1"/>
                <w:szCs w:val="21"/>
                <w:lang w:eastAsia="zh-CN"/>
                <w14:textFill>
                  <w14:solidFill>
                    <w14:schemeClr w14:val="tx1"/>
                  </w14:solidFill>
                </w14:textFill>
              </w:rPr>
              <w:t>宁夏</w:t>
            </w:r>
            <w:r>
              <w:rPr>
                <w:rFonts w:hint="eastAsia"/>
                <w:color w:val="000000" w:themeColor="text1"/>
                <w:szCs w:val="21"/>
                <w14:textFill>
                  <w14:solidFill>
                    <w14:schemeClr w14:val="tx1"/>
                  </w14:solidFill>
                </w14:textFill>
              </w:rPr>
              <w:t>日报，</w:t>
            </w:r>
            <w:r>
              <w:rPr>
                <w:rFonts w:hint="eastAsia"/>
                <w:color w:val="000000" w:themeColor="text1"/>
                <w:szCs w:val="21"/>
                <w:lang w:val="en-US" w:eastAsia="zh-CN"/>
                <w14:textFill>
                  <w14:solidFill>
                    <w14:schemeClr w14:val="tx1"/>
                  </w14:solidFill>
                </w14:textFill>
              </w:rPr>
              <w:t>2025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06</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（省级党报理论版）；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p w14:paraId="0EE33F71">
            <w:pPr>
              <w:adjustRightInd w:val="0"/>
              <w:snapToGrid w:val="0"/>
              <w:spacing w:line="276" w:lineRule="auto"/>
              <w:ind w:firstLine="420" w:firstLineChars="200"/>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彭文喜</w:t>
            </w:r>
            <w:r>
              <w:rPr>
                <w:rFonts w:hint="eastAsia"/>
                <w:color w:val="000000" w:themeColor="text1"/>
                <w:szCs w:val="21"/>
                <w14:textFill>
                  <w14:solidFill>
                    <w14:schemeClr w14:val="tx1"/>
                  </w14:solidFill>
                </w14:textFill>
              </w:rPr>
              <w:t>.</w:t>
            </w:r>
            <w:r>
              <w:rPr>
                <w:rFonts w:hint="eastAsia"/>
                <w:kern w:val="0"/>
                <w:szCs w:val="21"/>
                <w:lang w:val="en-US" w:eastAsia="zh-CN"/>
              </w:rPr>
              <w:t>以人工智能赋能高职教师数字素养提升</w:t>
            </w:r>
            <w:r>
              <w:rPr>
                <w:rFonts w:hint="eastAsia"/>
                <w:color w:val="000000" w:themeColor="text1"/>
                <w:szCs w:val="21"/>
                <w14:textFill>
                  <w14:solidFill>
                    <w14:schemeClr w14:val="tx1"/>
                  </w14:solidFill>
                </w14:textFill>
              </w:rPr>
              <w:t>[N].</w:t>
            </w:r>
            <w:r>
              <w:rPr>
                <w:rFonts w:hint="eastAsia"/>
                <w:color w:val="000000" w:themeColor="text1"/>
                <w:szCs w:val="21"/>
                <w:lang w:eastAsia="zh-CN"/>
                <w14:textFill>
                  <w14:solidFill>
                    <w14:schemeClr w14:val="tx1"/>
                  </w14:solidFill>
                </w14:textFill>
              </w:rPr>
              <w:t>青海</w:t>
            </w:r>
            <w:r>
              <w:rPr>
                <w:rFonts w:hint="eastAsia"/>
                <w:color w:val="000000" w:themeColor="text1"/>
                <w:szCs w:val="21"/>
                <w14:textFill>
                  <w14:solidFill>
                    <w14:schemeClr w14:val="tx1"/>
                  </w14:solidFill>
                </w14:textFill>
              </w:rPr>
              <w:t>日报，</w:t>
            </w:r>
            <w:r>
              <w:rPr>
                <w:rFonts w:hint="eastAsia"/>
                <w:color w:val="000000" w:themeColor="text1"/>
                <w:szCs w:val="21"/>
                <w:lang w:val="en-US" w:eastAsia="zh-CN"/>
                <w14:textFill>
                  <w14:solidFill>
                    <w14:schemeClr w14:val="tx1"/>
                  </w14:solidFill>
                </w14:textFill>
              </w:rPr>
              <w:t>2025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07</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（省级党报理论版）；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p w14:paraId="652E3161">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期刊论文：</w:t>
            </w:r>
            <w:r>
              <w:rPr>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彭文喜</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任亮</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孔伟</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旅游地社会—经济—生态系统脆弱性的耦合关系、影响因素与应对策略——以京津冀生态涵养区为例</w:t>
            </w:r>
            <w:r>
              <w:rPr>
                <w:color w:val="000000" w:themeColor="text1"/>
                <w:szCs w:val="21"/>
                <w14:textFill>
                  <w14:solidFill>
                    <w14:schemeClr w14:val="tx1"/>
                  </w14:solidFill>
                </w14:textFill>
              </w:rPr>
              <w:t xml:space="preserve">[J]. </w:t>
            </w:r>
            <w:r>
              <w:rPr>
                <w:rFonts w:hint="eastAsia"/>
                <w:color w:val="000000" w:themeColor="text1"/>
                <w:szCs w:val="21"/>
                <w:lang w:eastAsia="zh-CN"/>
                <w14:textFill>
                  <w14:solidFill>
                    <w14:schemeClr w14:val="tx1"/>
                  </w14:solidFill>
                </w14:textFill>
              </w:rPr>
              <w:t>湖南开放大学</w:t>
            </w:r>
            <w:r>
              <w:rPr>
                <w:color w:val="000000" w:themeColor="text1"/>
                <w:szCs w:val="21"/>
                <w14:textFill>
                  <w14:solidFill>
                    <w14:schemeClr w14:val="tx1"/>
                  </w14:solidFill>
                </w14:textFill>
              </w:rPr>
              <w:t>学报,</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(04):62-72</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3.5分</w:t>
            </w:r>
          </w:p>
          <w:p w14:paraId="38776CCC">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彭文喜.张家界探险旅游开发对策探讨</w:t>
            </w:r>
            <w:r>
              <w:rPr>
                <w:color w:val="000000" w:themeColor="text1"/>
                <w:szCs w:val="21"/>
                <w14:textFill>
                  <w14:solidFill>
                    <w14:schemeClr w14:val="tx1"/>
                  </w14:solidFill>
                </w14:textFill>
              </w:rPr>
              <w:t>[J].</w:t>
            </w:r>
            <w:r>
              <w:rPr>
                <w:rFonts w:hint="eastAsia"/>
                <w:color w:val="000000" w:themeColor="text1"/>
                <w:szCs w:val="21"/>
                <w:lang w:eastAsia="zh-CN"/>
                <w14:textFill>
                  <w14:solidFill>
                    <w14:schemeClr w14:val="tx1"/>
                  </w14:solidFill>
                </w14:textFill>
              </w:rPr>
              <w:t>湖南广播电视大学学报,2015(02):93-96.</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5分</w:t>
            </w:r>
          </w:p>
          <w:p w14:paraId="0999AAB3">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彭文喜.中小学研学旅行活动设计探析[J].科技资讯,2020,18(23):108-110.</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5分</w:t>
            </w:r>
          </w:p>
          <w:p w14:paraId="44324FFB">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lang w:val="en-US" w:eastAsia="zh-CN"/>
              </w:rPr>
              <w:t>[4]彭文喜.岳麓山红色研学旅行活动设计研究[J].产业与科技论坛,2021,20(09):105-107.</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5分</w:t>
            </w:r>
          </w:p>
          <w:p w14:paraId="68B863BE">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lang w:val="en-US" w:eastAsia="zh-CN"/>
              </w:rPr>
              <w:t>[5]彭文喜.高职《旅游礼仪》课程改革实践探索[J].科技资讯,2019,17(09):166-167.</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5分</w:t>
            </w:r>
          </w:p>
          <w:p w14:paraId="5454C632">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lang w:val="en-US" w:eastAsia="zh-CN"/>
              </w:rPr>
              <w:t>[6]彭文喜.CBE视角下高职旅游管理专业人才培养模式研究[J].科技资讯,2019,17(32):147-148.</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5分</w:t>
            </w:r>
          </w:p>
          <w:p w14:paraId="32C17ADF">
            <w:pPr>
              <w:adjustRightInd w:val="0"/>
              <w:snapToGrid w:val="0"/>
              <w:spacing w:line="276" w:lineRule="auto"/>
              <w:ind w:firstLine="420" w:firstLineChars="200"/>
              <w:rPr>
                <w:rFonts w:hint="eastAsia"/>
                <w:lang w:eastAsia="zh-CN"/>
              </w:rPr>
            </w:pPr>
            <w:r>
              <w:rPr>
                <w:rFonts w:hint="eastAsia"/>
                <w:lang w:val="en-US" w:eastAsia="zh-CN"/>
              </w:rPr>
              <w:t>[7]彭文喜,江波.高职旅游管理专业人才培养模式探析[J].科技资讯,2019,17(15):237-238.</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省级学术论文）；计</w:t>
            </w:r>
            <w:r>
              <w:rPr>
                <w:rFonts w:hint="eastAsia"/>
                <w:color w:val="000000" w:themeColor="text1"/>
                <w:szCs w:val="21"/>
                <w:lang w:val="en-US" w:eastAsia="zh-CN"/>
                <w14:textFill>
                  <w14:solidFill>
                    <w14:schemeClr w14:val="tx1"/>
                  </w14:solidFill>
                </w14:textFill>
              </w:rPr>
              <w:t>3.5分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110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rFonts w:hint="eastAsia"/>
                <w:color w:val="auto"/>
                <w:szCs w:val="21"/>
              </w:rPr>
            </w:pPr>
          </w:p>
          <w:p w14:paraId="3B8219CD">
            <w:pPr>
              <w:adjustRightInd w:val="0"/>
              <w:snapToGrid w:val="0"/>
              <w:spacing w:line="276" w:lineRule="auto"/>
              <w:ind w:firstLine="420" w:firstLineChars="200"/>
              <w:jc w:val="both"/>
            </w:pPr>
            <w:r>
              <w:rPr>
                <w:rFonts w:hint="eastAsia"/>
                <w:color w:val="auto"/>
                <w:szCs w:val="21"/>
                <w:lang w:eastAsia="zh-CN"/>
              </w:rPr>
              <w:t>专著：</w:t>
            </w:r>
            <w:r>
              <w:rPr>
                <w:color w:val="auto"/>
                <w:szCs w:val="21"/>
              </w:rPr>
              <w:t>[1]主编：</w:t>
            </w:r>
            <w:r>
              <w:rPr>
                <w:rFonts w:hint="eastAsia"/>
                <w:color w:val="auto"/>
                <w:szCs w:val="21"/>
                <w:lang w:eastAsia="zh-CN"/>
              </w:rPr>
              <w:t>彭文喜</w:t>
            </w:r>
            <w:r>
              <w:rPr>
                <w:color w:val="auto"/>
                <w:szCs w:val="21"/>
              </w:rPr>
              <w:t>，</w:t>
            </w:r>
            <w:r>
              <w:rPr>
                <w:rFonts w:hint="eastAsia"/>
                <w:color w:val="auto"/>
                <w:szCs w:val="21"/>
              </w:rPr>
              <w:t>高职旅游管理人才培养模式研究</w:t>
            </w:r>
            <w:r>
              <w:rPr>
                <w:color w:val="auto"/>
                <w:szCs w:val="21"/>
              </w:rPr>
              <w:t>，</w:t>
            </w:r>
            <w:r>
              <w:rPr>
                <w:rFonts w:hint="eastAsia"/>
                <w:color w:val="auto"/>
                <w:szCs w:val="21"/>
              </w:rPr>
              <w:t>广东旅游出版社</w:t>
            </w:r>
            <w:r>
              <w:rPr>
                <w:color w:val="auto"/>
                <w:szCs w:val="21"/>
              </w:rPr>
              <w:t>（</w:t>
            </w:r>
            <w:r>
              <w:rPr>
                <w:rFonts w:hint="eastAsia"/>
                <w:color w:val="auto"/>
                <w:szCs w:val="21"/>
                <w:lang w:eastAsia="zh-CN"/>
              </w:rPr>
              <w:t>非</w:t>
            </w:r>
            <w:r>
              <w:rPr>
                <w:color w:val="auto"/>
                <w:szCs w:val="21"/>
              </w:rPr>
              <w:t>国家级出版社），</w:t>
            </w:r>
            <w:r>
              <w:rPr>
                <w:rFonts w:hint="eastAsia"/>
                <w:color w:val="auto"/>
                <w:szCs w:val="21"/>
              </w:rPr>
              <w:t>232.5千字</w:t>
            </w:r>
            <w:r>
              <w:rPr>
                <w:color w:val="auto"/>
                <w:szCs w:val="21"/>
              </w:rPr>
              <w:t xml:space="preserve">， </w:t>
            </w:r>
            <w:r>
              <w:rPr>
                <w:rFonts w:hint="eastAsia"/>
                <w:color w:val="auto"/>
                <w:szCs w:val="21"/>
                <w:lang w:eastAsia="zh-CN"/>
              </w:rPr>
              <w:t>20</w:t>
            </w:r>
            <w:r>
              <w:rPr>
                <w:rFonts w:hint="eastAsia"/>
                <w:color w:val="auto"/>
                <w:szCs w:val="21"/>
                <w:lang w:val="en-US" w:eastAsia="zh-CN"/>
              </w:rPr>
              <w:t>18</w:t>
            </w:r>
            <w:r>
              <w:rPr>
                <w:color w:val="auto"/>
                <w:szCs w:val="21"/>
              </w:rPr>
              <w:t>.10；</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69ACDFF7">
            <w:pPr>
              <w:pStyle w:val="2"/>
              <w:numPr>
                <w:ilvl w:val="0"/>
                <w:numId w:val="1"/>
              </w:numPr>
              <w:jc w:val="left"/>
              <w:rPr>
                <w:rFonts w:hint="eastAsia"/>
                <w:lang w:val="en-US" w:eastAsia="zh-CN"/>
              </w:rPr>
            </w:pPr>
            <w:r>
              <w:rPr>
                <w:rFonts w:hint="eastAsia" w:asciiTheme="minorEastAsia" w:hAnsiTheme="minorEastAsia" w:eastAsiaTheme="minorEastAsia"/>
                <w:color w:val="auto"/>
                <w:szCs w:val="21"/>
                <w:lang w:eastAsia="zh-CN"/>
              </w:rPr>
              <w:t>彭文喜，湖南省职业教育教学改革研究项目，</w:t>
            </w:r>
            <w:r>
              <w:rPr>
                <w:rFonts w:hint="eastAsia" w:ascii="Times New Roman" w:hAnsi="Times New Roman" w:eastAsia="宋体" w:cs="Times New Roman"/>
                <w:kern w:val="2"/>
                <w:sz w:val="21"/>
                <w:szCs w:val="24"/>
                <w:lang w:val="en-US" w:eastAsia="zh-CN" w:bidi="ar-SA"/>
              </w:rPr>
              <w:t>ZJGB2020406</w:t>
            </w:r>
            <w:r>
              <w:rPr>
                <w:rFonts w:hint="eastAsia" w:asciiTheme="minorEastAsia" w:hAnsiTheme="minorEastAsia" w:eastAsiaTheme="minorEastAsia"/>
                <w:color w:val="auto"/>
                <w:szCs w:val="21"/>
                <w:lang w:eastAsia="zh-CN"/>
              </w:rPr>
              <w:t>，</w:t>
            </w:r>
            <w:r>
              <w:rPr>
                <w:rFonts w:hint="eastAsia"/>
              </w:rPr>
              <w:t>技能大赛视角下高职旅游管理专业OBE教学改革研究与实践</w:t>
            </w:r>
            <w:r>
              <w:rPr>
                <w:rFonts w:hint="eastAsia"/>
                <w:lang w:eastAsia="zh-CN"/>
              </w:rPr>
              <w:t>，</w:t>
            </w:r>
            <w:r>
              <w:rPr>
                <w:rFonts w:hint="eastAsia"/>
                <w:lang w:val="en-US" w:eastAsia="zh-CN"/>
              </w:rPr>
              <w:t>2020/11-2023/10，2万元，已结题，主持；计14分</w:t>
            </w:r>
          </w:p>
          <w:p w14:paraId="7C2EAE55">
            <w:pPr>
              <w:numPr>
                <w:ilvl w:val="0"/>
                <w:numId w:val="1"/>
              </w:numPr>
              <w:rPr>
                <w:rFonts w:hint="default"/>
                <w:lang w:val="en-US" w:eastAsia="zh-CN"/>
              </w:rPr>
            </w:pPr>
            <w:r>
              <w:rPr>
                <w:rFonts w:hint="eastAsia"/>
                <w:lang w:val="en-US" w:eastAsia="zh-CN"/>
              </w:rPr>
              <w:t>彭文喜，湖南省教育科学“十四五”规划自筹项目，XJK25CZY057，</w:t>
            </w:r>
            <w:r>
              <w:rPr>
                <w:rFonts w:hint="eastAsia"/>
                <w:kern w:val="0"/>
                <w:szCs w:val="21"/>
              </w:rPr>
              <w:t>数智时代高职教师数字素养提升的“四维四层”路径研究</w:t>
            </w:r>
            <w:r>
              <w:rPr>
                <w:rFonts w:hint="eastAsia"/>
                <w:kern w:val="0"/>
                <w:szCs w:val="21"/>
                <w:lang w:eastAsia="zh-CN"/>
              </w:rPr>
              <w:t>，</w:t>
            </w:r>
            <w:r>
              <w:rPr>
                <w:rFonts w:hint="eastAsia"/>
                <w:kern w:val="0"/>
                <w:szCs w:val="21"/>
                <w:lang w:val="en-US" w:eastAsia="zh-CN"/>
              </w:rPr>
              <w:t>2025/7—，在研，主持，计12.6分</w:t>
            </w:r>
          </w:p>
          <w:p w14:paraId="4CBDCF44">
            <w:pPr>
              <w:pStyle w:val="2"/>
              <w:numPr>
                <w:ilvl w:val="0"/>
                <w:numId w:val="1"/>
              </w:numPr>
              <w:ind w:left="0" w:leftChars="0" w:firstLine="0" w:firstLineChars="0"/>
              <w:jc w:val="left"/>
              <w:rPr>
                <w:rFonts w:hint="eastAsia"/>
                <w:color w:val="FF0000"/>
                <w:lang w:val="en-US" w:eastAsia="zh-CN"/>
              </w:rPr>
            </w:pPr>
            <w:r>
              <w:rPr>
                <w:rFonts w:hint="eastAsia"/>
                <w:color w:val="auto"/>
                <w:lang w:val="en-US" w:eastAsia="zh-CN"/>
              </w:rPr>
              <w:t>彭文喜</w:t>
            </w:r>
            <w:r>
              <w:rPr>
                <w:rFonts w:hint="eastAsia"/>
                <w:lang w:val="en-US" w:eastAsia="zh-CN"/>
              </w:rPr>
              <w:t>，湖南省教育厅科学研究项目，19C1241，基于“5T”理论的研学旅行活动设计研究，2019/12-2022/5，2万元，已结题，主持；</w:t>
            </w:r>
            <w:r>
              <w:rPr>
                <w:rFonts w:hint="eastAsia"/>
                <w:color w:val="auto"/>
                <w:lang w:val="en-US" w:eastAsia="zh-CN"/>
              </w:rPr>
              <w:t>计15分</w:t>
            </w:r>
          </w:p>
          <w:p w14:paraId="114A05DA">
            <w:pPr>
              <w:pStyle w:val="2"/>
              <w:numPr>
                <w:ilvl w:val="0"/>
                <w:numId w:val="1"/>
              </w:numPr>
              <w:ind w:left="0" w:leftChars="0" w:firstLine="0" w:firstLineChars="0"/>
              <w:jc w:val="left"/>
              <w:rPr>
                <w:rFonts w:hint="eastAsia"/>
                <w:color w:val="FF0000"/>
                <w:lang w:val="en-US" w:eastAsia="zh-CN"/>
              </w:rPr>
            </w:pPr>
            <w:r>
              <w:rPr>
                <w:rFonts w:hint="eastAsia"/>
                <w:lang w:val="en-US" w:eastAsia="zh-CN"/>
              </w:rPr>
              <w:t>彭文喜，湖南广播电视大学重点课题，XDK2019-A-5，高职旅游礼仪课程中翻转课堂教学设计与实践，2019/11-2021/12，已结题，主持；</w:t>
            </w:r>
            <w:r>
              <w:rPr>
                <w:rFonts w:hint="eastAsia"/>
                <w:color w:val="auto"/>
                <w:lang w:val="en-US" w:eastAsia="zh-CN"/>
              </w:rPr>
              <w:t>计10分</w:t>
            </w:r>
          </w:p>
          <w:p w14:paraId="65FDF7E9">
            <w:pPr>
              <w:pStyle w:val="2"/>
              <w:numPr>
                <w:ilvl w:val="0"/>
                <w:numId w:val="1"/>
              </w:numPr>
              <w:ind w:left="0" w:leftChars="0" w:firstLine="0" w:firstLineChars="0"/>
              <w:jc w:val="left"/>
              <w:rPr>
                <w:rFonts w:hint="eastAsia"/>
                <w:color w:val="FF0000"/>
                <w:lang w:val="en-US" w:eastAsia="zh-CN"/>
              </w:rPr>
            </w:pPr>
            <w:r>
              <w:rPr>
                <w:rFonts w:hint="eastAsia"/>
                <w:lang w:val="en-US" w:eastAsia="zh-CN"/>
              </w:rPr>
              <w:t>彭文喜，湖南广播电视大学重点课题，XDK2017-A-7，基于“能力本位”和“素质本位”理论的旅游礼仪课程定位探析与教学方法研究，</w:t>
            </w:r>
            <w:r>
              <w:rPr>
                <w:rFonts w:hint="eastAsia"/>
                <w:color w:val="auto"/>
                <w:lang w:val="en-US" w:eastAsia="zh-CN"/>
              </w:rPr>
              <w:t>2017/11-2018/10，</w:t>
            </w:r>
            <w:r>
              <w:rPr>
                <w:rFonts w:hint="eastAsia"/>
                <w:lang w:val="en-US" w:eastAsia="zh-CN"/>
              </w:rPr>
              <w:t>已结题，主持；</w:t>
            </w:r>
            <w:r>
              <w:rPr>
                <w:rFonts w:hint="eastAsia"/>
                <w:color w:val="auto"/>
                <w:lang w:val="en-US" w:eastAsia="zh-CN"/>
              </w:rPr>
              <w:t>计10分</w:t>
            </w:r>
          </w:p>
          <w:p w14:paraId="7906D784">
            <w:pPr>
              <w:pStyle w:val="2"/>
              <w:numPr>
                <w:ilvl w:val="0"/>
                <w:numId w:val="1"/>
              </w:numPr>
              <w:ind w:left="0" w:leftChars="0" w:firstLine="0" w:firstLineChars="0"/>
              <w:jc w:val="left"/>
              <w:rPr>
                <w:rFonts w:hint="eastAsia"/>
                <w:color w:val="FF0000"/>
                <w:lang w:val="en-US" w:eastAsia="zh-CN"/>
              </w:rPr>
            </w:pPr>
            <w:r>
              <w:rPr>
                <w:rFonts w:hint="eastAsia"/>
                <w:lang w:val="en-US" w:eastAsia="zh-CN"/>
              </w:rPr>
              <w:t>彭文喜，湖南广播电视大学一般课题，XDK2014-C-3，基于DACUM分析法的高职旅游类课程体系开发和课程建设，</w:t>
            </w:r>
            <w:r>
              <w:rPr>
                <w:rFonts w:hint="eastAsia"/>
                <w:color w:val="auto"/>
                <w:lang w:val="en-US" w:eastAsia="zh-CN"/>
              </w:rPr>
              <w:t>2014/11-2017/6，</w:t>
            </w:r>
            <w:r>
              <w:rPr>
                <w:rFonts w:hint="eastAsia"/>
                <w:lang w:val="en-US" w:eastAsia="zh-CN"/>
              </w:rPr>
              <w:t>已结题，主持；</w:t>
            </w:r>
            <w:r>
              <w:rPr>
                <w:rFonts w:hint="eastAsia"/>
                <w:color w:val="auto"/>
                <w:lang w:val="en-US" w:eastAsia="zh-CN"/>
              </w:rPr>
              <w:t>计5分</w:t>
            </w:r>
          </w:p>
          <w:p w14:paraId="48F0BD3D">
            <w:pPr>
              <w:numPr>
                <w:ilvl w:val="0"/>
                <w:numId w:val="1"/>
              </w:numPr>
              <w:ind w:left="0" w:leftChars="0" w:firstLine="0" w:firstLineChars="0"/>
              <w:rPr>
                <w:rFonts w:hint="default"/>
                <w:lang w:val="en-US" w:eastAsia="zh-CN"/>
              </w:rPr>
            </w:pPr>
            <w:r>
              <w:rPr>
                <w:rFonts w:hint="eastAsia"/>
                <w:lang w:val="en-US" w:eastAsia="zh-CN"/>
              </w:rPr>
              <w:t>彭文喜，湖南省科技厅一般项目，2014FJ6048，</w:t>
            </w:r>
            <w:r>
              <w:rPr>
                <w:rFonts w:hint="default"/>
                <w:lang w:val="en-US" w:eastAsia="zh-CN"/>
              </w:rPr>
              <w:t>基于探险旅游者类型分析的旅游市场研究</w:t>
            </w:r>
            <w:r>
              <w:rPr>
                <w:rFonts w:hint="eastAsia"/>
                <w:lang w:val="en-US" w:eastAsia="zh-CN"/>
              </w:rPr>
              <w:t>，2014/7-2015/10，已结题，排名第三；计1.8分</w:t>
            </w:r>
          </w:p>
          <w:p w14:paraId="5AE293A4">
            <w:pPr>
              <w:numPr>
                <w:ilvl w:val="0"/>
                <w:numId w:val="1"/>
              </w:numPr>
              <w:ind w:left="0" w:leftChars="0" w:firstLine="0" w:firstLineChars="0"/>
              <w:rPr>
                <w:rFonts w:hint="default"/>
                <w:lang w:val="en-US" w:eastAsia="zh-CN"/>
              </w:rPr>
            </w:pPr>
            <w:r>
              <w:rPr>
                <w:rFonts w:hint="eastAsia"/>
                <w:lang w:val="en-US" w:eastAsia="zh-CN"/>
              </w:rPr>
              <w:t>彭文喜，湖南省教育科学“十二五”规划一般课题，XJK012CZJ079，湖南省产业结构调整与职业教育发展方式转变实证研究——以生活性服务业为例，2012/7-2018/10，已结题，排名第四；计1.5分</w:t>
            </w:r>
          </w:p>
          <w:p w14:paraId="1A0893AF">
            <w:pPr>
              <w:pStyle w:val="2"/>
              <w:numPr>
                <w:ilvl w:val="0"/>
                <w:numId w:val="1"/>
              </w:numPr>
              <w:ind w:left="0" w:leftChars="0" w:firstLine="0" w:firstLineChars="0"/>
              <w:jc w:val="left"/>
              <w:rPr>
                <w:rFonts w:hint="default"/>
                <w:lang w:val="en-US" w:eastAsia="zh-CN"/>
              </w:rPr>
            </w:pPr>
            <w:r>
              <w:rPr>
                <w:rFonts w:hint="eastAsia"/>
                <w:lang w:val="en-US" w:eastAsia="zh-CN"/>
              </w:rPr>
              <w:t>彭文喜，</w:t>
            </w:r>
            <w:r>
              <w:rPr>
                <w:rFonts w:hint="eastAsia" w:asciiTheme="minorEastAsia" w:hAnsiTheme="minorEastAsia" w:eastAsiaTheme="minorEastAsia"/>
                <w:color w:val="auto"/>
                <w:szCs w:val="21"/>
                <w:lang w:eastAsia="zh-CN"/>
              </w:rPr>
              <w:t>湖南省职业教育教学改革研究项目，</w:t>
            </w:r>
            <w:r>
              <w:rPr>
                <w:rFonts w:hint="eastAsia"/>
                <w:lang w:val="en-US" w:eastAsia="zh-CN"/>
              </w:rPr>
              <w:t>ZJGB2020409</w:t>
            </w:r>
            <w:r>
              <w:rPr>
                <w:rFonts w:hint="eastAsia" w:asciiTheme="minorEastAsia" w:hAnsiTheme="minorEastAsia" w:eastAsiaTheme="minorEastAsia"/>
                <w:color w:val="auto"/>
                <w:szCs w:val="21"/>
                <w:lang w:eastAsia="zh-CN"/>
              </w:rPr>
              <w:t>，</w:t>
            </w:r>
            <w:r>
              <w:rPr>
                <w:rFonts w:hint="default"/>
                <w:lang w:val="en-US" w:eastAsia="zh-CN"/>
              </w:rPr>
              <w:t>湖南省职业院校旅游管理专业“双师型”教师认定标准体系构建研究</w:t>
            </w:r>
            <w:r>
              <w:rPr>
                <w:rFonts w:hint="eastAsia"/>
                <w:lang w:val="en-US" w:eastAsia="zh-CN"/>
              </w:rPr>
              <w:t>，2020/11-2023/10，已结题，排名第四；计1.2分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71.1</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69.96</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彭文喜</w:t>
            </w:r>
            <w:r>
              <w:rPr>
                <w:color w:val="000000" w:themeColor="text1"/>
                <w:szCs w:val="21"/>
                <w14:textFill>
                  <w14:solidFill>
                    <w14:schemeClr w14:val="tx1"/>
                  </w14:solidFill>
                </w14:textFill>
              </w:rPr>
              <w:t>，实用新型</w:t>
            </w:r>
            <w:r>
              <w:rPr>
                <w:rFonts w:hint="eastAsia"/>
                <w:color w:val="000000" w:themeColor="text1"/>
                <w:szCs w:val="21"/>
                <w:lang w:eastAsia="zh-CN"/>
                <w14:textFill>
                  <w14:solidFill>
                    <w14:schemeClr w14:val="tx1"/>
                  </w14:solidFill>
                </w14:textFill>
              </w:rPr>
              <w:t>专利</w:t>
            </w:r>
            <w:r>
              <w:rPr>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一</w:t>
            </w:r>
            <w:r>
              <w:rPr>
                <w:rFonts w:hint="eastAsia"/>
                <w:kern w:val="0"/>
                <w:szCs w:val="21"/>
              </w:rPr>
              <w:t>种旅游信息指示牌</w:t>
            </w:r>
            <w:r>
              <w:rPr>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18</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2.2</w:t>
            </w:r>
            <w:r>
              <w:rPr>
                <w:color w:val="000000" w:themeColor="text1"/>
                <w:szCs w:val="21"/>
                <w14:textFill>
                  <w14:solidFill>
                    <w14:schemeClr w14:val="tx1"/>
                  </w14:solidFill>
                </w14:textFill>
              </w:rPr>
              <w:t>，中国，</w:t>
            </w:r>
            <w:r>
              <w:rPr>
                <w:rFonts w:hint="eastAsia"/>
                <w:color w:val="000000" w:themeColor="text1"/>
                <w:szCs w:val="21"/>
                <w14:textFill>
                  <w14:solidFill>
                    <w14:schemeClr w14:val="tx1"/>
                  </w14:solidFill>
                </w14:textFill>
              </w:rPr>
              <w:t>ZL201720970572.1</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32AA5C46">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彭文喜</w:t>
            </w:r>
            <w:r>
              <w:rPr>
                <w:color w:val="000000" w:themeColor="text1"/>
                <w:szCs w:val="21"/>
                <w14:textFill>
                  <w14:solidFill>
                    <w14:schemeClr w14:val="tx1"/>
                  </w14:solidFill>
                </w14:textFill>
              </w:rPr>
              <w:t>，实用新型</w:t>
            </w:r>
            <w:r>
              <w:rPr>
                <w:rFonts w:hint="eastAsia"/>
                <w:color w:val="000000" w:themeColor="text1"/>
                <w:szCs w:val="21"/>
                <w:lang w:eastAsia="zh-CN"/>
                <w14:textFill>
                  <w14:solidFill>
                    <w14:schemeClr w14:val="tx1"/>
                  </w14:solidFill>
                </w14:textFill>
              </w:rPr>
              <w:t>专利，一</w:t>
            </w:r>
            <w:r>
              <w:rPr>
                <w:rFonts w:hint="eastAsia"/>
                <w:color w:val="000000" w:themeColor="text1"/>
                <w:szCs w:val="21"/>
                <w14:textFill>
                  <w14:solidFill>
                    <w14:schemeClr w14:val="tx1"/>
                  </w14:solidFill>
                </w14:textFill>
              </w:rPr>
              <w:t>种登山旅行用可调节手杖</w:t>
            </w:r>
            <w:r>
              <w:rPr>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18</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2.23</w:t>
            </w:r>
            <w:r>
              <w:rPr>
                <w:color w:val="000000" w:themeColor="text1"/>
                <w:szCs w:val="21"/>
                <w14:textFill>
                  <w14:solidFill>
                    <w14:schemeClr w14:val="tx1"/>
                  </w14:solidFill>
                </w14:textFill>
              </w:rPr>
              <w:t>，中国，</w:t>
            </w:r>
            <w:r>
              <w:rPr>
                <w:rFonts w:hint="eastAsia"/>
                <w:kern w:val="0"/>
                <w:szCs w:val="21"/>
              </w:rPr>
              <w:t>ZL201720970574.0</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5FC45615">
            <w:pPr>
              <w:pStyle w:val="2"/>
              <w:numPr>
                <w:ilvl w:val="0"/>
                <w:numId w:val="2"/>
              </w:numPr>
              <w:jc w:val="left"/>
            </w:pPr>
            <w:r>
              <w:rPr>
                <w:rFonts w:hint="eastAsia"/>
                <w:lang w:eastAsia="zh-CN"/>
              </w:rPr>
              <w:t>彭文喜，软件著作权，景区旅游AR展示软件</w:t>
            </w:r>
            <w:r>
              <w:rPr>
                <w:rFonts w:hint="eastAsia"/>
                <w:kern w:val="0"/>
                <w:szCs w:val="21"/>
              </w:rPr>
              <w:t>V1.0</w:t>
            </w:r>
            <w:r>
              <w:rPr>
                <w:rFonts w:hint="eastAsia"/>
                <w:lang w:eastAsia="zh-CN"/>
              </w:rPr>
              <w:t>，</w:t>
            </w:r>
            <w:r>
              <w:rPr>
                <w:rFonts w:hint="eastAsia"/>
                <w:lang w:val="en-US" w:eastAsia="zh-CN"/>
              </w:rPr>
              <w:t>2018.10.29，</w:t>
            </w:r>
            <w:r>
              <w:rPr>
                <w:rFonts w:hint="eastAsia"/>
                <w:kern w:val="0"/>
                <w:szCs w:val="21"/>
              </w:rPr>
              <w:t>2018SR864628</w:t>
            </w:r>
            <w:r>
              <w:rPr>
                <w:rFonts w:hint="eastAsia"/>
                <w:kern w:val="0"/>
                <w:szCs w:val="21"/>
                <w:lang w:eastAsia="zh-CN"/>
              </w:rPr>
              <w:t>；计</w:t>
            </w:r>
            <w:r>
              <w:rPr>
                <w:rFonts w:hint="eastAsia"/>
                <w:kern w:val="0"/>
                <w:szCs w:val="21"/>
                <w:lang w:val="en-US" w:eastAsia="zh-CN"/>
              </w:rPr>
              <w:t>1分</w:t>
            </w:r>
          </w:p>
          <w:p w14:paraId="79D92315">
            <w:pPr>
              <w:pStyle w:val="2"/>
              <w:numPr>
                <w:ilvl w:val="0"/>
                <w:numId w:val="2"/>
              </w:numPr>
              <w:jc w:val="left"/>
            </w:pPr>
            <w:r>
              <w:rPr>
                <w:rFonts w:hint="eastAsia"/>
                <w:lang w:eastAsia="zh-CN"/>
              </w:rPr>
              <w:t>彭文喜，软件著作权，</w:t>
            </w:r>
            <w:r>
              <w:rPr>
                <w:rFonts w:hint="eastAsia"/>
                <w:kern w:val="0"/>
                <w:szCs w:val="21"/>
              </w:rPr>
              <w:t>旅游电子商务平台V1.0</w:t>
            </w:r>
            <w:r>
              <w:rPr>
                <w:rFonts w:hint="eastAsia"/>
                <w:lang w:eastAsia="zh-CN"/>
              </w:rPr>
              <w:t>，</w:t>
            </w:r>
            <w:r>
              <w:rPr>
                <w:rFonts w:hint="eastAsia"/>
                <w:lang w:val="en-US" w:eastAsia="zh-CN"/>
              </w:rPr>
              <w:t>2018.10.29，</w:t>
            </w:r>
            <w:r>
              <w:rPr>
                <w:rFonts w:hint="eastAsia"/>
                <w:kern w:val="0"/>
                <w:szCs w:val="21"/>
              </w:rPr>
              <w:t>2018SR861394</w:t>
            </w:r>
            <w:r>
              <w:rPr>
                <w:rFonts w:hint="eastAsia"/>
                <w:kern w:val="0"/>
                <w:szCs w:val="21"/>
                <w:lang w:eastAsia="zh-CN"/>
              </w:rPr>
              <w:t>；计</w:t>
            </w:r>
            <w:r>
              <w:rPr>
                <w:rFonts w:hint="eastAsia"/>
                <w:kern w:val="0"/>
                <w:szCs w:val="21"/>
                <w:lang w:val="en-US" w:eastAsia="zh-CN"/>
              </w:rPr>
              <w:t>1分</w:t>
            </w:r>
          </w:p>
          <w:p w14:paraId="4DE1BBD2">
            <w:pPr>
              <w:pStyle w:val="2"/>
              <w:numPr>
                <w:ilvl w:val="0"/>
                <w:numId w:val="2"/>
              </w:numPr>
              <w:jc w:val="left"/>
            </w:pPr>
            <w:r>
              <w:rPr>
                <w:rFonts w:hint="eastAsia"/>
                <w:lang w:eastAsia="zh-CN"/>
              </w:rPr>
              <w:t>彭文喜，软件著作权，</w:t>
            </w:r>
            <w:r>
              <w:rPr>
                <w:rFonts w:hint="eastAsia"/>
                <w:kern w:val="0"/>
                <w:szCs w:val="21"/>
              </w:rPr>
              <w:t>旅游旅客行为大数据智能分析系统V1.0</w:t>
            </w:r>
            <w:r>
              <w:rPr>
                <w:rFonts w:hint="eastAsia"/>
                <w:lang w:eastAsia="zh-CN"/>
              </w:rPr>
              <w:t>，</w:t>
            </w:r>
            <w:r>
              <w:rPr>
                <w:rFonts w:hint="eastAsia"/>
                <w:lang w:val="en-US" w:eastAsia="zh-CN"/>
              </w:rPr>
              <w:t>2018.10.29，</w:t>
            </w:r>
            <w:r>
              <w:rPr>
                <w:rFonts w:hint="eastAsia"/>
                <w:kern w:val="0"/>
                <w:szCs w:val="21"/>
              </w:rPr>
              <w:t>2018SR860775</w:t>
            </w:r>
            <w:r>
              <w:rPr>
                <w:rFonts w:hint="eastAsia"/>
                <w:kern w:val="0"/>
                <w:szCs w:val="21"/>
                <w:lang w:eastAsia="zh-CN"/>
              </w:rPr>
              <w:t>；计</w:t>
            </w:r>
            <w:r>
              <w:rPr>
                <w:rFonts w:hint="eastAsia"/>
                <w:kern w:val="0"/>
                <w:szCs w:val="21"/>
                <w:lang w:val="en-US" w:eastAsia="zh-CN"/>
              </w:rPr>
              <w:t>1分</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eastAsia"/>
                <w:kern w:val="0"/>
                <w:szCs w:val="21"/>
                <w:lang w:eastAsia="zh-CN"/>
              </w:rPr>
            </w:pPr>
            <w:r>
              <w:rPr>
                <w:rFonts w:hint="eastAsia"/>
                <w:color w:val="000000" w:themeColor="text1"/>
                <w:szCs w:val="21"/>
                <w:lang w:val="en-US" w:eastAsia="zh-CN"/>
                <w14:textFill>
                  <w14:solidFill>
                    <w14:schemeClr w14:val="tx1"/>
                  </w14:solidFill>
                </w14:textFill>
              </w:rPr>
              <w:t>代表作1：专著《</w:t>
            </w:r>
            <w:r>
              <w:rPr>
                <w:rFonts w:hint="eastAsia"/>
                <w:kern w:val="0"/>
                <w:szCs w:val="21"/>
                <w:lang w:eastAsia="zh-CN"/>
              </w:rPr>
              <w:t>高职旅游管理人才培养模式研究》</w:t>
            </w:r>
          </w:p>
          <w:p w14:paraId="0EE98A4C">
            <w:pPr>
              <w:pStyle w:val="2"/>
              <w:jc w:val="left"/>
              <w:rPr>
                <w:rFonts w:hint="eastAsia" w:eastAsia="宋体"/>
                <w:lang w:val="en-US" w:eastAsia="zh-CN"/>
              </w:rPr>
            </w:pPr>
            <w:r>
              <w:rPr>
                <w:rFonts w:hint="eastAsia"/>
                <w:kern w:val="0"/>
                <w:szCs w:val="21"/>
                <w:lang w:eastAsia="zh-CN"/>
              </w:rPr>
              <w:t>代表作</w:t>
            </w:r>
            <w:r>
              <w:rPr>
                <w:rFonts w:hint="eastAsia"/>
                <w:kern w:val="0"/>
                <w:szCs w:val="21"/>
                <w:lang w:val="en-US" w:eastAsia="zh-CN"/>
              </w:rPr>
              <w:t>2：论文“</w:t>
            </w:r>
            <w:r>
              <w:rPr>
                <w:rFonts w:hint="eastAsia"/>
                <w:kern w:val="0"/>
                <w:szCs w:val="21"/>
              </w:rPr>
              <w:t>旅游地社会—经济—生态系统脆弱性的耦合关系、影响因素与应对策略——以京津冀生态涵养区为例</w:t>
            </w:r>
            <w:r>
              <w:rPr>
                <w:rFonts w:hint="eastAsia"/>
                <w:kern w:val="0"/>
                <w:szCs w:val="21"/>
                <w:lang w:eastAsia="zh-CN"/>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eastAsia="zh-CN"/>
        </w:rPr>
        <w:t>彭文喜</w:t>
      </w:r>
      <w:r>
        <w:rPr>
          <w:rFonts w:hint="eastAsia"/>
          <w:lang w:val="en-US" w:eastAsia="zh-CN"/>
        </w:rPr>
        <w:t xml:space="preserve">     2025</w:t>
      </w:r>
      <w:r>
        <w:rPr>
          <w:rFonts w:hint="eastAsia"/>
        </w:rPr>
        <w:t>年</w:t>
      </w:r>
      <w:r>
        <w:rPr>
          <w:rFonts w:hint="eastAsia"/>
          <w:lang w:val="en-US" w:eastAsia="zh-CN"/>
        </w:rPr>
        <w:t xml:space="preserve">9 </w:t>
      </w:r>
      <w:r>
        <w:rPr>
          <w:rFonts w:hint="eastAsia"/>
        </w:rPr>
        <w:t>月</w:t>
      </w:r>
      <w:r>
        <w:rPr>
          <w:rFonts w:hint="eastAsia"/>
          <w:lang w:val="en-US" w:eastAsia="zh-CN"/>
        </w:rPr>
        <w:t xml:space="preserve">2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2025 </w:t>
      </w:r>
      <w:r>
        <w:rPr>
          <w:rFonts w:hint="eastAsia"/>
        </w:rPr>
        <w:t>年</w:t>
      </w:r>
      <w:r>
        <w:rPr>
          <w:rFonts w:hint="eastAsia"/>
          <w:lang w:val="en-US" w:eastAsia="zh-CN"/>
        </w:rPr>
        <w:t>9</w:t>
      </w:r>
      <w:r>
        <w:rPr>
          <w:rFonts w:hint="eastAsia"/>
        </w:rPr>
        <w:t>月</w:t>
      </w:r>
      <w:r>
        <w:rPr>
          <w:rFonts w:hint="eastAsia"/>
          <w:lang w:val="en-US" w:eastAsia="zh-CN"/>
        </w:rPr>
        <w:t xml:space="preserve">3 </w:t>
      </w:r>
      <w:r>
        <w:rPr>
          <w:rFonts w:hint="eastAsia"/>
        </w:rPr>
        <w:t>日</w:t>
      </w:r>
      <w:r>
        <w:rPr>
          <w:rFonts w:hint="eastAsia"/>
          <w:lang w:val="en-US" w:eastAsia="zh-CN"/>
        </w:rPr>
        <w:t xml:space="preserve">  </w:t>
      </w:r>
      <w:r>
        <w:rPr>
          <w:rFonts w:hint="eastAsia"/>
        </w:rPr>
        <w:t>至</w:t>
      </w:r>
      <w:r>
        <w:rPr>
          <w:rFonts w:hint="eastAsia"/>
          <w:lang w:val="en-US" w:eastAsia="zh-CN"/>
        </w:rPr>
        <w:t>9</w:t>
      </w:r>
      <w:r>
        <w:rPr>
          <w:rFonts w:hint="eastAsia"/>
        </w:rPr>
        <w:t>月</w:t>
      </w:r>
      <w:r>
        <w:rPr>
          <w:rFonts w:hint="eastAsia"/>
          <w:lang w:val="en-US" w:eastAsia="zh-CN"/>
        </w:rPr>
        <w:t xml:space="preserve">10 </w:t>
      </w:r>
      <w:r>
        <w:rPr>
          <w:rFonts w:hint="eastAsia"/>
        </w:rPr>
        <w:t xml:space="preserve">日              </w:t>
      </w:r>
      <w:r>
        <w:rPr>
          <w:rFonts w:hint="eastAsia"/>
          <w:lang w:val="en-US" w:eastAsia="zh-CN"/>
        </w:rPr>
        <w:t xml:space="preserve">   </w:t>
      </w:r>
      <w:r>
        <w:rPr>
          <w:rFonts w:hint="eastAsia"/>
        </w:rPr>
        <w:t xml:space="preserve">公示结果： </w:t>
      </w:r>
      <w:r>
        <w:rPr>
          <w:rFonts w:hint="eastAsia"/>
          <w:lang w:eastAsia="zh-CN"/>
        </w:rPr>
        <w:t>无异议</w:t>
      </w:r>
      <w:r>
        <w:rPr>
          <w:rFonts w:hint="eastAsia"/>
        </w:rPr>
        <w:t xml:space="preserve">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6F813753-1A84-4D1B-9EBF-8F04055CA75C}"/>
  </w:font>
  <w:font w:name="方正小标宋简体">
    <w:panose1 w:val="02000000000000000000"/>
    <w:charset w:val="86"/>
    <w:family w:val="auto"/>
    <w:pitch w:val="default"/>
    <w:sig w:usb0="00000001" w:usb1="08000000" w:usb2="00000000" w:usb3="00000000" w:csb0="00040000" w:csb1="00000000"/>
    <w:embedRegular r:id="rId2" w:fontKey="{0F78C76B-F381-4843-8702-6C5FFAD46C5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E2651"/>
    <w:multiLevelType w:val="singleLevel"/>
    <w:tmpl w:val="CC7E2651"/>
    <w:lvl w:ilvl="0" w:tentative="0">
      <w:start w:val="1"/>
      <w:numFmt w:val="decimal"/>
      <w:lvlText w:val="[%1]"/>
      <w:lvlJc w:val="left"/>
      <w:pPr>
        <w:tabs>
          <w:tab w:val="left" w:pos="312"/>
        </w:tabs>
      </w:pPr>
    </w:lvl>
  </w:abstractNum>
  <w:abstractNum w:abstractNumId="1">
    <w:nsid w:val="51737D50"/>
    <w:multiLevelType w:val="singleLevel"/>
    <w:tmpl w:val="51737D50"/>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881BB1"/>
    <w:rsid w:val="05D13AC9"/>
    <w:rsid w:val="06AA71FC"/>
    <w:rsid w:val="081A07A6"/>
    <w:rsid w:val="0850212F"/>
    <w:rsid w:val="08A234FA"/>
    <w:rsid w:val="0B13063F"/>
    <w:rsid w:val="0B765D27"/>
    <w:rsid w:val="0B826B70"/>
    <w:rsid w:val="0BBF29AD"/>
    <w:rsid w:val="0CA42D4A"/>
    <w:rsid w:val="0DE22C21"/>
    <w:rsid w:val="0EF57935"/>
    <w:rsid w:val="0F4374D8"/>
    <w:rsid w:val="11D32976"/>
    <w:rsid w:val="120310A6"/>
    <w:rsid w:val="15331020"/>
    <w:rsid w:val="15DE6CEC"/>
    <w:rsid w:val="1A352CAC"/>
    <w:rsid w:val="1A863527"/>
    <w:rsid w:val="1B7B1DE6"/>
    <w:rsid w:val="1E446A54"/>
    <w:rsid w:val="1E8D27B3"/>
    <w:rsid w:val="1FC16504"/>
    <w:rsid w:val="25B2301B"/>
    <w:rsid w:val="270E2B5B"/>
    <w:rsid w:val="281D7F89"/>
    <w:rsid w:val="28B6687D"/>
    <w:rsid w:val="2A2335B6"/>
    <w:rsid w:val="2A772858"/>
    <w:rsid w:val="2A8B4B12"/>
    <w:rsid w:val="2BE9306B"/>
    <w:rsid w:val="2C14155E"/>
    <w:rsid w:val="2C852B16"/>
    <w:rsid w:val="2F611AB1"/>
    <w:rsid w:val="301D3D65"/>
    <w:rsid w:val="319473AD"/>
    <w:rsid w:val="31B449A5"/>
    <w:rsid w:val="31D1229B"/>
    <w:rsid w:val="359B16C1"/>
    <w:rsid w:val="386D560E"/>
    <w:rsid w:val="3A8A3C6B"/>
    <w:rsid w:val="3DD72A54"/>
    <w:rsid w:val="3E104D62"/>
    <w:rsid w:val="3EB61481"/>
    <w:rsid w:val="3F3DCAAD"/>
    <w:rsid w:val="40CD7612"/>
    <w:rsid w:val="40DB2C76"/>
    <w:rsid w:val="44621D74"/>
    <w:rsid w:val="458D6C93"/>
    <w:rsid w:val="459B786C"/>
    <w:rsid w:val="45AF476D"/>
    <w:rsid w:val="45DF43FA"/>
    <w:rsid w:val="494F67AB"/>
    <w:rsid w:val="4D534390"/>
    <w:rsid w:val="4F8C6B6C"/>
    <w:rsid w:val="4FF20B63"/>
    <w:rsid w:val="5084660D"/>
    <w:rsid w:val="5132430A"/>
    <w:rsid w:val="534F1B0D"/>
    <w:rsid w:val="536E1200"/>
    <w:rsid w:val="54380D30"/>
    <w:rsid w:val="565F6965"/>
    <w:rsid w:val="58304B08"/>
    <w:rsid w:val="58DF11CE"/>
    <w:rsid w:val="5A243D5C"/>
    <w:rsid w:val="5A706D61"/>
    <w:rsid w:val="6093187E"/>
    <w:rsid w:val="64EF0C33"/>
    <w:rsid w:val="66D439F4"/>
    <w:rsid w:val="670026AE"/>
    <w:rsid w:val="67DC0040"/>
    <w:rsid w:val="683E5E78"/>
    <w:rsid w:val="68835FCE"/>
    <w:rsid w:val="698465C6"/>
    <w:rsid w:val="6A45284F"/>
    <w:rsid w:val="6A7712F2"/>
    <w:rsid w:val="6AEE5503"/>
    <w:rsid w:val="6B32128D"/>
    <w:rsid w:val="6CA57FB8"/>
    <w:rsid w:val="6D895BE1"/>
    <w:rsid w:val="6E7FD857"/>
    <w:rsid w:val="6F0625AC"/>
    <w:rsid w:val="726776B9"/>
    <w:rsid w:val="73F744B1"/>
    <w:rsid w:val="77C756F2"/>
    <w:rsid w:val="78A278E9"/>
    <w:rsid w:val="78CC7590"/>
    <w:rsid w:val="7B035A61"/>
    <w:rsid w:val="7B4A20DF"/>
    <w:rsid w:val="7E4075E2"/>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rFonts w:ascii="Times New Roman" w:hAnsi="Times New Roman" w:eastAsia="宋体" w:cs="Times New Roman"/>
      <w:sz w:val="18"/>
      <w:szCs w:val="18"/>
    </w:rPr>
  </w:style>
  <w:style w:type="character" w:customStyle="1" w:styleId="10">
    <w:name w:val="页脚 Char"/>
    <w:basedOn w:val="8"/>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4588</Words>
  <Characters>5693</Characters>
  <Lines>30</Lines>
  <Paragraphs>8</Paragraphs>
  <TotalTime>4</TotalTime>
  <ScaleCrop>false</ScaleCrop>
  <LinksUpToDate>false</LinksUpToDate>
  <CharactersWithSpaces>5834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2025-09-30T12:57:08Z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2E3E8619D0064EE680D3D24A36C82037_13</vt:lpwstr>
  </property>
  <property fmtid="{D5CDD505-2E9C-101B-9397-08002B2CF9AE}" pid="4" name="KSOTemplateDocerSaveRecord">
    <vt:lpwstr>eyJoZGlkIjoiMmEwNTI4MDkzNTczZGYyZGVhNmFjNjQ1MjY0MWMwZDMiLCJ1c2VySWQiOiIyOTI0NjM5In0=</vt:lpwstr>
  </property>
</Properties>
</file>